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9C_555/2017 vom 22. November 2017</w:t>
      </w:r>
    </w:p>
    <w:p>
      <w:r>
        <w:t>Bundesgericht, 2017-11-22, DE</w:t>
      </w:r>
    </w:p>
    <w:p>
      <w:r>
        <w:rPr>
          <w:b/>
        </w:rPr>
        <w:t xml:space="preserve">Quelle: </w:t>
      </w:r>
      <w:r>
        <w:t>https://mcp.opencaselaw.ch/entscheid/bger_9C_555_2017</w:t>
      </w:r>
    </w:p>
    <w:p>
      <w:r>
        <w:t>FR: TF 9C_555/2017 du 22 novembre 2017</w:t>
      </w:r>
    </w:p>
    <w:p>
      <w:r>
        <w:t>IT: TF 9C_555/2017 del 22 novembre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dem Gutachten der Frau Dr. med. B.________ vom 21. Januar 2014 (samt Ergänzung vom 10. Mai 2014) Beweiskraft beigemessen und gestützt darauf festgestellt, dass dem Versicherten die bisherige Arbeit nicht mehr, indessen eine leidensangepasste Tätigkeit zu 75 % resp. - vom Oktober 2012 bis zum Januar 2014 - zu 50 % zumutbar sei, wobei "zu Beginn möglicherweise" mit einer zusätzlichen Leistungseinbusse von 10 % gerechnet werden müsse. Dabei hat das kantonale Gericht in Abweichung vom Gutachten und zu Gunsten des Versicherten angenommen, dass die gesundheitliche Verbesserung nicht bereits im Herbst 2013, sondern erst anlässlich der im Januar 2014 durchgeführten Magnetresonanztomographie (MRI) ausgewiesen war. In der Folge hat sie die Invaliditätsbemessung der IV-Stelle (Invaliditätsgrad von [gerundet] 55 und 39 resp. 32 %) bestätigt und den Anspruch auf eine halbe Invalidenrente vom 1. Januar 2013 bis zum 30. April 2014 (vgl. Art. 88a Abs. 1 IVV [SR 831.201]) bejaht.</w:t>
      </w:r>
    </w:p>
    <w:p>
      <w:r>
        <w:rPr>
          <w:b/>
        </w:rPr>
        <w:t>E. 2.2</w:t>
      </w:r>
    </w:p>
    <w:p>
      <w:r>
        <w:t>Der Beschwerdeführer macht im Wesentlichen geltend, Frau Dr. med. B.________ habe "ca. Jahrgang 1931". Angesichts ihres Alters sei von veraltetem Wissensstand und nachlassender intellektueller Leistungsfähigkeit auszugehen, weshalb nicht auf ihr Gutachten abgestellt werden könne. Die Vorinstanz habe sich mit dieser Argumentation nicht befasst, was eine Verletzung des Anspruchs auf rechtliches Gehör und den Untersuchungsgrundsatz darstelle. Zudem fehle eine psychiatrische Abklärung.</w:t>
      </w:r>
    </w:p>
    <w:p>
      <w:r>
        <w:rPr>
          <w:b/>
        </w:rPr>
        <w:t>E. 3.1</w:t>
      </w:r>
    </w:p>
    <w:p>
      <w:r>
        <w:t>Muss der Versicherungsträger zur Abklärung des Sachverhaltes ein Gutachten einer (oder eines) unabhängigen Sachverständigen einholen, so gibt er der Partei deren Namen bekannt. Diese kann den Gutachter aus triftigen Gründen ablehnen und kann Gegenvorschläge machen ( Art. 44 ATSG ).</w:t>
      </w:r>
    </w:p>
    <w:p>
      <w:r>
        <w:t>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Eine begutachtende medizinische Fachperson muss über die notwendigen fachlichen Qualifikationen verfügen (SVR 2013 BVG Nr. 40 S. 174, 9C_592/2012 E. 1.2.2; Urteile 8C_309/2016 vom 14. Dezember 2016 E. 4.4; 8C_451/2016 vom 17. Oktober 2016 E. 4.3).</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w:t>
      </w:r>
    </w:p>
    <w:p>
      <w:r>
        <w:t>Die Vorinstanz hat u.a. erwogen, die Einwände betreffend das Alter der Gutachterin seien verspätet; sie hätten bereits anlässlich der gegen diese gerichteten Ablehnung resp. des entsprechenden (mit Entscheid vom 6. Juni 2013 geregelten) Beschwerdeverfahrens vorgebracht werden können und müssen. Zudem stelle das Alter der Expertin keinen triftigen Grund im Sinne von Art. 44 Satz 2 ATSG dar, und ihre fachliche Kompetenz könne nicht schon allein deswegen angezweifelt werden. Massgebend sei vielmehr, ob sie nach bestem sachverständigem Wissen vorgegangen sei, was in concreto nicht bezweifelt werden könne.</w:t>
      </w:r>
    </w:p>
    <w:p>
      <w:r>
        <w:rPr>
          <w:b/>
        </w:rPr>
        <w:t>E. 3.4</w:t>
      </w:r>
    </w:p>
    <w:p>
      <w:r>
        <w:t>Obwohl der Beschwerdeführer spätestens seit der Untersuchung durch die Expertin am 20. Januar 2014 um deren hohes Alter wusste, brachte er die entsprechende Rüge erst im Vorbescheidverfahren mit der Eingabe vom 17. September 2014 vor. Damit machte resp. macht er indessen keinen formellen Ausstandsgrund analog Art. 36 ATSG , der unverzüglich zu rügen wäre (Urteil 2C_674/2017 vom 14. August 2017 E. 2.3), geltend (vgl. Urteil 9C_810/2014 vom 1. Dezember 2014 E. 2.2). Wie es sich mit der Rechtzeitigkeit der Rüge verhält, kann aber letztlich offenbleiben: Auch wenn sie im Sinne des Versicherten bejaht wird, lässt sich nichts zu seinen Gunsten ableiten, wie sich aus dem Folgenden ergibt.</w:t>
      </w:r>
    </w:p>
    <w:p>
      <w:r>
        <w:rPr>
          <w:b/>
        </w:rPr>
        <w:t>E. 3.5</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 entgegen der Auffassung des Beschwerdeführers -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rPr>
          <w:b/>
        </w:rPr>
        <w:t>E. 3.6</w:t>
      </w:r>
    </w:p>
    <w:p>
      <w:r>
        <w:t>Wie die Vorinstanz zutreffend erkannt hat, ist für die Beweiskraft eines Gutachtens nicht entscheidend, wie alt die Expertin ist, sondern ob es lege artis erstellt wurde (E. 3.1). Insbesondere lässt sich aufgrund des Umstandes, dass manche Rechtsordnungen für behandelnde Ärzte, Notare oder Piloten ein Höchstalter vorsehen, aus Art. 44 ATSG keine allgemeine und klare Altersgrenze für die hier interessierende Expertentätigkeit ableiten. Soweit der Beschwerdeführer in zwei geltend gemachten "Widersprüchen" konkrete Hinweise für eine ungenügende intellektuelle Leistungsfähigkeit der Frau Dr. med. B.________ erblickt, kann ihm nicht gefolgt werden. Einerseits lässt sich die Aussage der Ärztin (Ergänzung vom 10. Mai 2014), wonach sich die gesundheitliche "Situation seit Oktober 12 nicht wesentlich verändert zu haben" scheine, ohne Weiteres so verstehen, dass sie den aktuellen Zustand mit jenem verglich, wie er vor dem am 19. Oktober 2012 (vorübergehend) eingetretenen Diskushernienrezidiv mit Wurzelkompression bestand. Anderseits ist nicht ersichtlich, dass die Gutachterin mit der Annahme, dass die (im Januar 2014 radiologisch ausgewiesene) Remission der Wurzelkompression rund ein Jahr (bis "Herbst" 2013) beanspruchte, den ärztlichen Ermessensspielraum (vgl. BGE 137 V 210 E. 3.4.2.3 S. 253; Urteil 9C_397/2015 vom 6. August 2015 E. 5.3) verletzt haben soll. Eine Korrektur des angefochtenen Entscheids in dieser Hinsicht ist aber von vornherein ausgeschlossen ( Art. 107 Abs. 1 BGG ). Die übrigen Einwände gegen Frau Dr. med. B.________ erschöpfen sich in pauschaler Kritik bzw. beruhen auf "der allgemeinen Lebenserfahrung", ohne dass Substanziiertes gegen die Expertin vorgebracht wird. Darauf ist nicht weiter einzugehen.</w:t>
      </w:r>
    </w:p>
    <w:p>
      <w:r>
        <w:rPr>
          <w:b/>
        </w:rPr>
        <w:t>E. 3.7</w:t>
      </w:r>
    </w:p>
    <w:p>
      <w:r>
        <w:t>Auch wenn aus psychiatrischer Perspektive eine Schmerzstörung in Betracht fällt, fehlt es an konkreten Anhaltspunkten, dass eine solche invalidenversicherungsrechtlich relevant sein könnte: Im Gutachten der MEDAS Bern vom 7. November 2006 konnte keine psychiatrische Diagnose (mit Auswirkung auf die berufliche Leistungsfähigkeit) gestellt werden. Der Beschwerdeführer machte resp. macht weder eine seitherige psychische Verschlechterung noch eine regelmässige psychiatrische Behandlung geltend. Einzig gegenüber Frau Dr. med. B.________ erwähnte er, "gelegentlich" einen Psychiater aufzusuchen, und Cipralex benötige er "selten bei Depression". Diese Umstände schliessen einen erheblichen Leidensdruck ebenso wie eine Behandlungsresistenz aus (vgl. BGE 141 V 281 E. 4.3.1 S. 289 ff., E. 4.4.2 S. 304). Der Verzicht auf weitere Abklärung psychiatrischer Aspekte verletzt daher nicht den Untersuchungsgrundsatz (Art. 43 resp. Art. 61 lit. c ATSG ).</w:t>
      </w:r>
    </w:p>
    <w:p>
      <w:r>
        <w:rPr>
          <w:b/>
        </w:rPr>
        <w:t>E. 4</w:t>
      </w:r>
    </w:p>
    <w:p>
      <w:r>
        <w:t>Nach dem Gesagten rechtfertigt weder die vorinstanzliche Beweiswürdigung noch die behauptete Unschlüssigkeit des Gutachtens der Frau Dr. med. B.________ (vgl. E. 3.6) eine auf Art. 61 lit. g ATSG gestützte Erhöhung der Parteientschädigung für das vorinstanzliche Verfahren. Die Beschwerde ist auch in diesem Punkt unbegründet.</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