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552/2009 vom 1. September 2009</w:t>
      </w:r>
    </w:p>
    <w:p>
      <w:r>
        <w:t>Bundesgericht, 2009-09-01, DE</w:t>
      </w:r>
    </w:p>
    <w:p>
      <w:r>
        <w:rPr>
          <w:b/>
        </w:rPr>
        <w:t xml:space="preserve">Quelle: </w:t>
      </w:r>
      <w:r>
        <w:t>https://mcp.opencaselaw.ch/entscheid/bger_9C_552_2009</w:t>
      </w:r>
    </w:p>
    <w:p>
      <w:r>
        <w:t>FR: TF 9C 552/2009 du 1 septembre 2009</w:t>
      </w:r>
    </w:p>
    <w:p>
      <w:r>
        <w:t>IT: TF 9C 552/2009 del 1 settembre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revisionsrechtlich massgeblichen Vergleichszeitraum entwickelt haben (Urteil I 692/06 vom 19. Dezember 2006, E. 3.1).</w:t>
      </w:r>
    </w:p>
    <w:p>
      <w:r>
        <w:rPr>
          <w:b/>
        </w:rPr>
        <w:t>E. 2</w:t>
      </w:r>
    </w:p>
    <w:p>
      <w:r>
        <w:t>Streitig ist der Anspruch auf eine Invalidenrente. Das kantonale Gericht hat die für die Beurteilung einschlägigen rechtlichen Grundlagen zutreffend dargelegt. Dies betrifft insbesondere auch die massgeblichen Bestimmungen und Grundsätze zur Beurteilung der Statusfrage und damit zur anwendbaren Invaliditätsbemessungsmethode (bei teilerwerbstätigen Versicherten nach der gemischten Methode; aArt. 28 Abs. 2ter IVG in Verbindung mit Art. 27bis IVV ; BGE 133 V 477 E. 6.3 S. 486 f. mit Hinweisen, 504 E. 3.3 S. 507 f.; 130 V 393 E. 3.3 S. 395 f.; 125 V 146 E. 2c S. 150 mit Hinweisen; vgl. auch Urteil 9C_49/2008 vom 28. Juli 2008 E. 3.1-3.4) sowie zum Beweiswert eines Berichts über die Abklärung im Haushalt (Urteile I 90/02 vom 30. Dezember 2002 E. 2.3.2, nicht publ. in: BGE 129 V 67 , aber in: AHI 2003 S. 215, I 236/06 vom 19. Juni 2006 E. 3.2 und I 733/03 vom 6. April 2004 E. 5.1.2).</w:t>
      </w:r>
    </w:p>
    <w:p>
      <w:r>
        <w:rPr>
          <w:b/>
        </w:rPr>
        <w:t>E. 3</w:t>
      </w:r>
    </w:p>
    <w:p>
      <w:r>
        <w:t>Zu prüfen ist, ob sich, wie von Vorinstanz und Beschwerdegegnerin bejaht, die Verhältnisse im massgeblichen Vergleichszeitraum insofern verändert haben, als die Beschwerdeführerin hinsichtlich der Statusfrage neu als nichterwerbstätige Hausfrau einzustufen ist, oder ob die Invalidität, wie von der Beschwerdeführerin bei einem behaupteten Beschäftigungsgrad ausser Haus von 70 % im Gesundheitsfall vorgebracht, anhand der gemischten Methode zu bemessen ist ( Art. 28a Abs. 3 IVG i.V.m. Art. 27 und 27bis IVV ; BGE 130 V 393 E. 3.3 S. 396 mit Hinweisen; vgl. auch BGE 134 V 9 ).</w:t>
      </w:r>
    </w:p>
    <w:p>
      <w:r>
        <w:rPr>
          <w:b/>
        </w:rPr>
        <w:t>E. 3.1</w:t>
      </w:r>
    </w:p>
    <w:p>
      <w:r>
        <w:t>Die Vorinstanz äussert sich nicht klar zum revisionsrechtlich massgebenden Vergleichszeitpunkt. Geht man davon aus, dass jener die Mitteilung vom 13. Februar 2007 (Bestätigung der ganzen Rente) ist, hat sich seither keine Änderung ( Art. 17 ATSG ) in den massgeblichen erwerblichen Umständen ergeben. Dabei hindert der Umstand, dass es sich nur um eine formlose Mitteilung gemäss Art. 74ter lit. f IVV handelte, grundsätzlich nicht, den massgebenden Vergleichszeitpunkt hier festzulegen (Urteile 9C_46/2009 vom 14. August 2009; 8C_292/2009 vom 10. Juni 2009). Vorliegend kann dies indes nicht der Fall sein, weil damals nicht eine umfassende materielle Prüfung stattfand, namentlich gar nicht untersucht wurde, ob sich der Status geändert hatte. Demzufolge kommt hier als massgebender Zeitpunkt die vorletzte Mitteilung vom 16. November 2000 zum Zuge.</w:t>
      </w:r>
    </w:p>
    <w:p>
      <w:r>
        <w:rPr>
          <w:b/>
        </w:rPr>
        <w:t>E. 3.2</w:t>
      </w:r>
    </w:p>
    <w:p>
      <w:r>
        <w:t>Die auf einer Würdigung konkreter Umstände basierende Festsetzung des hypothetischen Umfanges der Erwerbstätigkeit ist eine Tatfrage,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I 693/06 vom 20. Dezember 2006 E. 4.1 sowie I 708/06 vom 23. November 2006 E. 3.1 und 3.2, je mit Hinweisen; vgl. auch BGE 132 V 393 E. 3.3 S. 399).</w:t>
      </w:r>
    </w:p>
    <w:p>
      <w:r>
        <w:rPr>
          <w:b/>
        </w:rPr>
        <w:t>E. 3.3</w:t>
      </w:r>
    </w:p>
    <w:p>
      <w:r>
        <w:t>Das kantonale Gericht hat die Beweise umfassend und pflichtgemäss gewürdigt, sich einlässlich und ausführlich mit den medizinischen Berichten und dem Haushaltsabklärungsbericht auseinandergesetzt und sie rechtsprechungskonform beurteilt (kantonaler Entscheid E. 5 u. 7-9). Bei den beschwerdeführerischen Vorbringen handelt es sich primär um Tatsachenbehauptungen, welche letztinstanzlicher Überprüfung weitgehend entzogen sind. Die vorinstanzliche Entscheidung der Statusfrage ist jedenfalls nicht offensichtlich unrichtig. Soweit sie zum Rollenverständnis und zur Aufgabenverteilung junger Familien rechtlich argumentierend (vgl. E. 3.1) auf die allgemeine Lebenserfahrung anspielt, ist beizufügen, dass es zur Annahme des Status einer Teilerwerbstätigen nicht ausreicht, dass die versicherte Person "die Möglichkeit zur Erwerbstätigkeit im Gesundheitsfall nutzen" würde. Es muss überwiegend wahrscheinlich sein, dass sie dies verwirklichen würde, was nach dem Gesagten hier von der Vorinstanz ohne Verletzung von Bundesrecht verneint werden durfte.</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