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9C_551/2008 vom 16. Januar 2009</w:t>
      </w:r>
    </w:p>
    <w:p>
      <w:r>
        <w:t>Bundesgericht, 2009-01-16, DE</w:t>
      </w:r>
    </w:p>
    <w:p>
      <w:r>
        <w:rPr>
          <w:b/>
        </w:rPr>
        <w:t xml:space="preserve">Quelle: </w:t>
      </w:r>
      <w:r>
        <w:t>https://mcp.opencaselaw.ch/entscheid/bger_9C_551_2008</w:t>
      </w:r>
    </w:p>
    <w:p>
      <w:r>
        <w:t>FR: TF 9C_551/2008 du 16 janvier 2009</w:t>
      </w:r>
    </w:p>
    <w:p>
      <w:r>
        <w:t>IT: TF 9C_551/2008 del 16 gennaio 2009</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(in der hier anwendbaren Fassung gemäss Änderung vom 1. März 2000, in Kraft seit 1. Januar 2001, in Verbindung mit SchlBest der Änderung Abs. 1)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mit Ausnahme der Einkünfte aus zu Geschäftsvermögen erklärten Beteiligungen nach Art. 18 Abs. 2 DBG .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134 V 250 E. 3.1 S. 252 mit Hinweisen).</w:t>
      </w:r>
    </w:p>
    <w:p>
      <w:r>
        <w:rPr>
          <w:b/>
        </w:rPr>
        <w:t>E. 2.2</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einer selbstständigen Erwerbstätigkeit einerseits und dem Umstand, dass der fragliche Vermögensgegenstand dieser tatsächlich dient anderseits (Peter Locher, Kommentar zum DBG, Therwil/Basel 2001, Rz. 44, 124 zu Art. 18). Es sind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 Danach unterliegen Überführungsgewinne nach Art. 18 Abs. 2 DBG der Beitragspflicht; diese stellen demzufolge Einkommen aus selbstständiger Erwerbstätigkeit dar ( BGE 134 V 250 E. 4.2 S. 255; zu Art. 18 DBG : BGE 133 II 420 E. 3 S. 421).</w:t>
      </w:r>
    </w:p>
    <w:p>
      <w:r>
        <w:rPr>
          <w:b/>
        </w:rPr>
        <w:t>E. 2.3</w:t>
      </w:r>
    </w:p>
    <w:p>
      <w:r>
        <w:t>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 Art. 23 Abs. 4 AHVV ).</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80 E. 2c S.83, 114 V 72 E. 2 S. 75, 110 V 83 E. 4 S. 86 und 369 E. 2a S. 370, 102 V 27 E. 3b S. 31, je mit Hinweisen; Urteil H 36/03 vom 7. Juni 2004 E. 4.5).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(134 V 250 E. 3.3 S. 253; 110 V 369 E. 2a S. 370 und 83 E. 4 S. 86, 102 V 27 E. 3b S. 31 mit Hinweisen, Urteile H 49/02 E. 5 und H 239/85 E. 2b).</w:t>
      </w:r>
    </w:p>
    <w:p>
      <w:r>
        <w:rPr>
          <w:b/>
        </w:rPr>
        <w:t>E. 3</w:t>
      </w:r>
    </w:p>
    <w:p>
      <w:r>
        <w:t>Streitig und zu prüfen ist, ob der aus der Veräusserung der Liegenschaft B.________strasse erzielte Gewinn Einkommen aus selbstständiger Erwerbstätigkeit darstellt. Hierbei handelt es sich um eine Rechtsfrage, welche das Bundesgericht mit uneingeschränkter Kognition prüft ( Art. 95 BGG ).</w:t>
      </w:r>
    </w:p>
    <w:p>
      <w:r>
        <w:rPr>
          <w:b/>
        </w:rPr>
        <w:t>E. 3.1</w:t>
      </w:r>
    </w:p>
    <w:p>
      <w:r>
        <w:t>Das Eidg. Versicherungsgericht hat im erwähnten Urteil H 238/88 vom 3. Juli 1989 ahv-rechtlich (für die Beitragsperiode 1984/85, Bemessungsperiode 1981/82) entschieden, dass die fragliche Liegenschaft im Privatvermögen ist. Dieses Urteil ist nicht direkt rechtsverbindlich für die hier zur Diskussion stehende Beitragsperiode. Nach ständiger Praxis des Bundesgerichts kommt einer Veranlagung bei periodischen Steuern nur für die betreffende Periode Rechtskraft zu; die tatsächlichen und rechtlichen Verhältnisse können daher in einem späteren Veranlagungszeitraum anders gewürdigt werden. Die Erwägungen, worauf die Festsetzungen beruhen, haben nur die Bedeutung von Motiven; diese nehmen an der materiellen Rechtskraft der Entscheidung für sich allein grundsätzlich nicht teil. Rechtskräftig wird deshalb nur die Taxation als solche, nicht die rechtlichen Qualifikationen einzelner Posten, die dazu geführt hat (Urteil 2A.747/2004 vom 9. Mai 2005 E. 3.2; vgl. StE 2001 B 96.11 Nr. 6, 2A.192/2000 vom 9. Mai 2001 E. 1b/bb mit Hinweisen; ASA 69 S. 793 E. 2b/aa). Auch ahv-rechtlich wird der Beitrag jeweils für eine einzelne Beitragsperiode festgesetzt, wobei die einzelnen beitragsrelevanten Elemente nicht für künftige Beitragsperioden verbindlich festgesetzt werden. Ein für eine bestimmte Periode getroffener Entscheid verbietet daher nicht, eine Liegenschaft, die in einer vergangenen Periode dem Privatvermögen zugeordnet wurde, in einer folgenden Veranlagung unter Berücksichtigung der tatsächlichen Verhältnisse als Geschäftsvermögen zu qualifizieren ( BGE 124 V 150 E. 7b S. 153). Immerhin müssen dafür Gründe vorliegen, welche eine andere Qualifikation nahe legen. Namentlich ist es unzulässig, nach Belieben eine Liegenschaft in einer Periode als Privatvermögen, in einer anderen hingegen als Geschäftsvermögen zu qualifizieren, bloss um die AHV-Beiträge zu maximieren.</w:t>
      </w:r>
    </w:p>
    <w:p>
      <w:r>
        <w:rPr>
          <w:b/>
        </w:rPr>
        <w:t>E. 3.2</w:t>
      </w:r>
    </w:p>
    <w:p>
      <w:r>
        <w:t>Nach der Rechtsprechung ist der Grundsatz der parallelen Verabgabung von Vermögensgewinn und Vermögensertrag bei Annahme von Geschäftsvermögen zwingend (Urteile H 210/06 E. 6.3 vom 22. Juni 2007 und H 36/03 E. 6.5 vom 7. Juni 2004). Es kann nicht die Kaufs- und Verkaufstätigkeit als gewerbsmässig, der Ertrag aus dem Liegenschaftenbesitz aber als Ergebnis blosser Vermögensverwaltung betrachtet werden (Pra 1997 Nr. 80 S. 409 E. 5b). Das muss auch umgekehrt gelten: Wenn der Ertrag aus der Liegenschaft nicht als beitragspflichtiges Einkommen qualifiziert worden ist, kann auch der Gewinn bei der Veräusserung der Liegenschaft nicht plötzlich als Einkommen aus Geschäftsvermögen qualifiziert werden, ohne dass dafür überzeugende Gründe angeführt werden.</w:t>
      </w:r>
    </w:p>
    <w:p>
      <w:r>
        <w:rPr>
          <w:b/>
        </w:rPr>
        <w:t>E. 3.3</w:t>
      </w:r>
    </w:p>
    <w:p>
      <w:r>
        <w:t>Die Vorinstanzen haben keine Umstände angeführt, welche gegenüber dem Jahre 1985 zu einer anderen ahv-rechtlichen Qualifikation der streitbetroffenen Liegenschaft führen könnten. Sie haben ihre Entscheide einzig damit begründet, nach der bundessteuerrechtlichen Beurteilung gemäss Bundesgerichtsurteil 2A.439/2005 vom 8. Mai 2006 (für das Steuerjahr 2001) gehöre die Liegenschaft zum Geschäftsvermögen. In diesem Urteil wird zunächst in E. 3.1 ausgeführt, Y.________ habe zwischen 1951 und 1981 verschiedene Grundstücksgeschäfte getätigt, worunter auch die fragliche Liegenschaft in Elsau; es liege in Bezug auf diese Liegenschaften eine nebenberufliche selbstständige Erwerbstätigkeit vor. Anschliessend wird erwogen, die Liegenschaft sei auch nachher steuerrechtlich nicht ins Privatvermögen überführt worden (E. 3.2), namentlich auch nicht anlässlich der Umwandlung der Einzelfirma in eine Aktiengesellschaft (E. 3.3). Steuerrechtlich ist also die Qualifikation als Geschäftsvermögen nicht etwa damit begründet worden, es sei nach 1981 eine Änderung der Umstände eingetreten, sondern im Gegenteil gerade damit, es sei keine Änderung eingetreten gegenüber 1981, als die Liegenschaft bereits (steuerrechtlich) zum Geschäftsvermögen gehört habe.</w:t>
      </w:r>
    </w:p>
    <w:p>
      <w:r>
        <w:rPr>
          <w:b/>
        </w:rPr>
        <w:t>E. 3.4</w:t>
      </w:r>
    </w:p>
    <w:p>
      <w:r>
        <w:t>Nun gehörte aber die Liegenschaft ahv-rechtlich (anders als steuerrechtlich) gemäss Urteil H 238/88 vom 3. Juli 1989 zu Beginn der achtziger Jahre zum Privatvermögen von Y.________ (entgegen der Darstellung der AK in der Stellungnahme vom 12. September 2008 war die Liegenschaft gerade nicht im Eigentum der Z.________ AG, sondern sie blieb immer im Eigentum von Y.________ persönlich). Wenn - wie das auch steuerrechtlich feststeht - seit damals keine Änderung in den Verhältnissen eingetreten ist, liegen somit keine Gründe vor, um die damals geltende ahv-rechtliche Beurteilung zu ändern.</w:t>
      </w:r>
    </w:p>
    <w:p>
      <w:r>
        <w:rPr>
          <w:b/>
        </w:rPr>
        <w:t>E. 3.5</w:t>
      </w:r>
    </w:p>
    <w:p>
      <w:r>
        <w:t>Die Ausgleichskasse hat denn auch den Ertrag aus der fraglichen Liegenschaft bis ins Jahr 2001 nie beitragsrechtlich erfasst, wie sie in der Stellungnahme vom 12. September 2008 bestätigt. Entgegen ihrer Darstellung in dieser Stellungnahme kann nicht davon ausgegangen werden, dass sie keine Kenntnis von dieser Liegenschaft bzw. daraus resultierenden Erträgen hatte: Sie hatte Kenntnis vom Urteil H 238/88 und aufgrund dessen auch von der Existenz der Liegenschaft und der Tatsache, dass diese nach damaliger höchstrichterlicher Beurteilung im Privatvermögen von Y.________ stand. Wenn sie der Auffassung gewesen wäre, die Liegenschaft sei in der Folge in dessen Geschäftsvermögen überführt worden, so hätte sie für die daraus resultierenden Erträge entsprechende Beitragsverfügungen erlassen müssen. Das hat sie nicht getan.</w:t>
      </w:r>
    </w:p>
    <w:p>
      <w:r>
        <w:rPr>
          <w:b/>
        </w:rPr>
        <w:t>E. 3.6</w:t>
      </w:r>
    </w:p>
    <w:p>
      <w:r>
        <w:t>Die Beschwerdegegnerin hat in ihrer Vernehmlassung vom 2. Oktober 2006 vor der Vorinstanz ausgeführt, was bisher als Privatvermögen qualifiziert wurde, könne durchaus 2001 ins Geschäftsvermögen überführt worden sein. Das ist zwar nicht grundsätzlich ausgeschlossen. Dass die im Todeszeitpunkt ihres Mannes 80-jährige A.________ in diesem Zeitpunkt neu eine Geschäftstätigkeit als Liegenschaftshändlerin aufgenommen hätte, widerspricht aber jeglicher Lebenserfahrung und es liegen dafür auch im konkreten Fall keinerlei Indizien vor. Auch die Beschwerdegegnerin macht solches nicht geltend. Die Annahme von Geschäftsvermögen erfolgte erst mit dem Verkauf der Liegenschaft, dies nach dem Gesagten ohne hinreichende sachliche Gründe.</w:t>
      </w:r>
    </w:p>
    <w:p>
      <w:r>
        <w:rPr>
          <w:b/>
        </w:rPr>
        <w:t>E. 4</w:t>
      </w:r>
    </w:p>
    <w:p>
      <w:r>
        <w:t>Die Gerichtskosten werden der Beschwerdegegnerin als unterliegender Partei auferlegt ( Art. 66 Abs. 1 BGG ), die zudem den Beschwerdeführern eine Parteientschädigung auszurichten hat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