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9C_550/2010 vom 16. Februar 2011</w:t>
      </w:r>
    </w:p>
    <w:p>
      <w:r>
        <w:t>Bundesgericht, 2011-02-16, DE</w:t>
      </w:r>
    </w:p>
    <w:p>
      <w:r>
        <w:rPr>
          <w:b/>
        </w:rPr>
        <w:t xml:space="preserve">Quelle: </w:t>
      </w:r>
      <w:r>
        <w:t>https://mcp.opencaselaw.ch/entscheid/bger_9C_550_2010</w:t>
      </w:r>
    </w:p>
    <w:p>
      <w:r>
        <w:t>FR: TF 9C_550/2010 du 16 février 2011</w:t>
      </w:r>
    </w:p>
    <w:p>
      <w:r>
        <w:t>IT: TF 9C_550/2010 del 16 febbraio 2011</w:t>
      </w:r>
    </w:p>
    <w:p>
      <w:pPr>
        <w:pStyle w:val="Heading2"/>
      </w:pPr>
      <w:r>
        <w:t>Erwägungen</w:t>
      </w:r>
    </w:p>
    <w:p>
      <w:r>
        <w:rPr>
          <w:b/>
        </w:rPr>
        <w:t>E. 1</w:t>
      </w:r>
    </w:p>
    <w:p>
      <w:r>
        <w:t>Da den zwei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3</w:t>
      </w:r>
    </w:p>
    <w:p>
      <w:r>
        <w:t>Es handelt sich hier um einen Tarifstreit zwischen Versicherer und Leistungserbringer (ausführlich zum Ganzen vgl. Eugster, Bundesgesetz über die Krankenversicherung, 2010, S. 544 F. Rz. 10-13). Zudem gilt das System des Tiers garant, da der Versicherte dem Leistungserbringer die Vergütung der Leistung schuldet. Er hat in diesem Fall gegenüber dem Versicherer einen Anspruch auf Rückerstattung ( Art. 42 Abs. 1 KVG ).</w:t>
      </w:r>
    </w:p>
    <w:p>
      <w:r>
        <w:rPr>
          <w:b/>
        </w:rPr>
        <w:t>E. 4</w:t>
      </w:r>
    </w:p>
    <w:p>
      <w:r>
        <w:t>Streitigkeiten zwischen Versicherern und Leistungserbringern entscheidet ein Schiedsgericht. Es ist auch zuständig, wenn die versicherte Person die Vergütung schuldet; in diesem Fall vertritt ihr Versicherer sie auf eigene Kosten ( Art. 89 Abs. 1 und 3 KVG ).</w:t>
      </w:r>
    </w:p>
    <w:p>
      <w:r>
        <w:rPr>
          <w:b/>
        </w:rPr>
        <w:t>E. 5</w:t>
      </w:r>
    </w:p>
    <w:p>
      <w:r>
        <w:t>Nach der Rechtsprechung bestimmt sich die Zuständigkeit des Schiedsgerichts danach, welche Parteien einander in Wirklichkeit gegenüber stehen. Der Streitgegenstand muss die besondere Stellung der Versicherer oder Leistungserbringer im Rahmen des KVG betreffen. Als Streitigkeiten im Rahmen des KVG fallen z.B. Honorar- und Tariffragen in Betracht ( BGE 131 V 191 E. 2 S. 192 f. mit Hinweisen). Die Voraussetzungen für den Vertretungsanspruch vor Schiedsgericht sind hier klar erfüllt. In den Akten (Korrespondenz, Verfügung, Einspracheentscheid) hat die Beschwerdeführerin Concordia mehrfach klar aufgezeigt, welche Kontrahenten in dieser prinzipiellen Tarifstreitigkeit einander gegenüber stehen. Sie hätte darum den Versicherten vor dem Schiedsgericht zu vertreten gehabt, anstatt durch Verfügung an den Versicherten ihre Leistungspflicht über den von ihr als gerechtfertigt erachteten Betrag hinaus abzulehnen. Die Vertretung ist eine besondere KV-rechtliche Leistungskategorie, denn die versicherte Person soll im System des Tiers garant davor geschützt werden, die Folgen tragen zu müssen, wenn der Arzt tarifwidrig fakturiert, Tarifschutzbestimmungen verletzt oder eine unwirtschaftliche Leistung erbracht hat. Sonst würde ein Schutz vor zu hohen verrechneten Tarifen wegfallen, wodurch die Gefahr, dass Leistungserbringer zu hohe Taxen in Rechnung stellen, zunehmen und der Tarifschutz teilweise ausgehöhlt würde. Im System des Tiers garant ist der Krankenversicherer verpflichtet, die versicherte Person im Schiedsgerichtsverfahren gegen den Leistungserbringer zu vertreten, wenn streitig ist, ob dieser zu hohe Rechnungen gestellt hat. Der Krankenversicherer hat auf diesem Wege den Tarifschutz durchzusetzen (Urteil K 129/06 vom 29. Juni 2007 E. 4.3 und 5).</w:t>
      </w:r>
    </w:p>
    <w:p>
      <w:r>
        <w:rPr>
          <w:b/>
        </w:rPr>
        <w:t>E. 6</w:t>
      </w:r>
    </w:p>
    <w:p>
      <w:r>
        <w:t>Nach Art. 27 Abs. 1 ATSG sind die Versicherer verpflichtet, die Versicherten über ihre Rechte und Pflichten aufzuklären. Hier war der Beschwerdeführer R.________ sich des ihm gesetzlich garantierten Rechts auf Vertretung vor dem Schiedsgericht durch die Beschwerdeführerin Concordia ganz offensichtlich nicht bewusst. Daher wäre es an der Beschwerdeführerin Concordia gewesen, sich der Sache anzunehmen, den Versicherten aufzuklären und dessen Vertretung im Klageverfahren vor dem Schiedsgericht zu übernehmen. Dieser Sichtweise steht Art. 1 Abs. 2 lit. e KVG nicht entgegen, wonach die Bestimmungen des ATSG im Bereich "Verfahren vor dem kantonalen Schiedsgericht (Art. 89)" unanwendbar sind. Denn dieser Ausschluss will nach Wortlaut, Systematik sowie Sinn und Zweck nur verhindern, dass das ATSG im Schiedsgerichtsverfahren zur Anwendung gelangt, hingegen nicht, dass der Krankenversicherer die versicherte Person gegebenenfalls auf die Möglichkeit der Einleitung eines Schiedsgerichtsverfahrens und seiner Vertretung (Prozessstandschaft) aufmerksam zu machen hat.</w:t>
      </w:r>
    </w:p>
    <w:p>
      <w:r>
        <w:rPr>
          <w:b/>
        </w:rPr>
        <w:t>E. 7</w:t>
      </w:r>
    </w:p>
    <w:p>
      <w:r>
        <w:t>Das Bundesgericht prüft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 2a, 125 V 345 E. 1a S. 347, 122 V 320 E. 1 S. 322). Hier hat die Vorinstanz übersehen, dass es wegen fehlender sachlicher Zuständigkeit an einer Prozessvoraussetzung fehlte. Weil sie zu Unrecht auf die Beschwerde eingetreten ist, ist ihr Entscheid aufzuheben. Die Beschwerdeführerin Concordia wird den Beschwerdeführer R.________ im Leistungsstreit vor dem kantonalen Schiedsgericht zu vertreten haben. Diese Rechtslage ist im Urteil 9C_687/2010 vom 30. Dezember 2010 zusammengefasst worden. An ihr ändert nichts, dass hier versicherte Person und Leistungserbringer den gleichen Rechtsvertreter bevollmächtigt haben, offenbar in der Annahme, ihre Interessen seien gleich gelagert, was hier nicht weiter zu erörtern ist.</w:t>
      </w:r>
    </w:p>
    <w:p>
      <w:r>
        <w:rPr>
          <w:b/>
        </w:rPr>
        <w:t>E. 8</w:t>
      </w:r>
    </w:p>
    <w:p>
      <w:r>
        <w:t>Dieses Ergebnis ist als Unterliegen der Beschwerdeführerin Concordia zu werten, auch wenn der vorinstanzliche Entscheid aufgehoben wird. Die Gerichtskosten werden daher der Beschwerdeführerin Concordia als unterliegender Partei auferlegt ( Art. 66 Abs. 1 BGG ). Sie hat dem anwaltlich vertretenen Beschwerdeführer R.________ überdies für beide Verfahren eine Parteientschädigung zu bezahlen ( Art. 68 Abs. 1 und 2 BGG ).</w:t>
      </w:r>
    </w:p>
    <w:p>
      <w:r>
        <w:t>Der Beigeladenen ist mangels erheblichen Verfahrensaufwandes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