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9C_54/2016 vom 2. Februar 2016</w:t>
      </w:r>
    </w:p>
    <w:p>
      <w:r>
        <w:t>Bundesgericht, 2016-02-02, DE</w:t>
      </w:r>
    </w:p>
    <w:p>
      <w:r>
        <w:rPr>
          <w:b/>
        </w:rPr>
        <w:t xml:space="preserve">Quelle: </w:t>
      </w:r>
      <w:r>
        <w:t>https://mcp.opencaselaw.ch/entscheid/bger_9C_54_2016</w:t>
      </w:r>
    </w:p>
    <w:p>
      <w:r>
        <w:t>FR: TF 9C_54/2016 du 2 février 2016</w:t>
      </w:r>
    </w:p>
    <w:p>
      <w:r>
        <w:t>IT: TF 9C_54/2016 del 2 febbraio 2016</w:t>
      </w:r>
    </w:p>
    <w:p>
      <w:pPr>
        <w:pStyle w:val="Heading2"/>
      </w:pPr>
      <w:r>
        <w:t>Volltext</w:t>
      </w:r>
    </w:p>
    <w:p>
      <w:r>
        <w:t>Bundesgericht</w:t>
      </w:r>
    </w:p>
    <w:p>
      <w:r>
        <w:t>Tribunal fédéral</w:t>
      </w:r>
    </w:p>
    <w:p>
      <w:r>
        <w:t>Tribunale federale</w:t>
      </w:r>
    </w:p>
    <w:p>
      <w:r>
        <w:t>Tribunal federal</w:t>
      </w:r>
    </w:p>
    <w:p>
      <w:r>
        <w:t>{T 0/2}</w:t>
      </w:r>
    </w:p>
    <w:p>
      <w:r>
        <w:t>9C_54/2016</w:t>
      </w:r>
    </w:p>
    <w:p>
      <w:r>
        <w:t>Urteil vom 2. Februar 2016</w:t>
      </w:r>
    </w:p>
    <w:p>
      <w:r>
        <w:t>II. sozialrechtliche Abteilung</w:t>
      </w:r>
    </w:p>
    <w:p>
      <w:r>
        <w:t>Besetzung</w:t>
      </w:r>
    </w:p>
    <w:p>
      <w:r>
        <w:t>Bundesrichter Meyer, als Einzelrichter,</w:t>
      </w:r>
    </w:p>
    <w:p>
      <w:r>
        <w:t>Gerichtsschreiber Williner.</w:t>
      </w:r>
    </w:p>
    <w:p>
      <w:r>
        <w:t>Verfahrensbeteiligte</w:t>
      </w:r>
    </w:p>
    <w:p>
      <w:r>
        <w:t>A.________,</w:t>
      </w:r>
    </w:p>
    <w:p>
      <w:r>
        <w:t>vertreten durch Rechtsanwältin Petra Oehmke,</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21. Dezember 2015.</w:t>
      </w:r>
    </w:p>
    <w:p>
      <w:r>
        <w:t>Nach Einsicht</w:t>
      </w:r>
    </w:p>
    <w:p>
      <w:r>
        <w:t>in den Entscheid des Sozialversicherungsgerichts des Kantons Zürich vom 21. Dezember 2015 (zugestellt am 12. Januar 2016), mit welchem die Beschwerde des A.________ teilweise gutgeheissen und die angefochtene Verfügung der IV-Stelle des Kantons Zürich vom 16. September 2015 insoweit aufgehoben wurde, als die Sache zur neuen Rentenberechnung im Sinne der Erwägungen an diese zurückgewiesen wurde,</w:t>
      </w:r>
    </w:p>
    <w:p>
      <w:r>
        <w:t>in die dagegen erhobene Beschwerde des A.________ vom 21. Januar 2016,</w:t>
      </w:r>
    </w:p>
    <w:p>
      <w:r>
        <w:t>in Erwägung,</w:t>
      </w:r>
    </w:p>
    <w:p>
      <w:r>
        <w:t>dass es sich beim angefochtenen kantonalen Rückweisungsentscheid - da über den Streitgegenstand (Anspruch auf Invalidenrente) nicht abschliessend befunden wurde - nicht um einen Endentscheid (Art. 90 f. BGG), sondern um einen selbstständig eröffneten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der Beschwerdeführer in keiner Weise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 8C_517/2014 vom 17. Juli 2014 mit weiteren Hinweisen), weshalb eine selbstständige Anfechtung des vorinstanzlichen Zwischenentscheides entfällt (vgl. auch BGE 139 V 99 mit Hinweisen),</w:t>
      </w:r>
    </w:p>
    <w:p>
      <w:r>
        <w:t>dass dem Beschwerdeführer gegebenenfalls nach Massgabe des Art. 93 Abs. 3 BGG die Beschwerde gegen den Endentscheid offen stehen wird,</w:t>
      </w:r>
    </w:p>
    <w:p>
      <w:r>
        <w:t>dass deshalb im vereinfachten Verfahren nach Art. 108 Abs. 1 lit. a und b BGG auf die Beschwerde nicht einzutreten ist,</w:t>
      </w:r>
    </w:p>
    <w:p>
      <w:r>
        <w:t>dass mangels einer zulässigen und gültigen Beschwerde die für das letztinstanzliche Verfahren beantragte unentgeltliche Rechtspflege ausscheidet ( Art. 64 BGG ), indessen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 Februar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