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9C_54/2010 vom 19. Oktober 2010</w:t>
      </w:r>
    </w:p>
    <w:p>
      <w:r>
        <w:t>Bundesgericht, 2010-10-19, FR</w:t>
      </w:r>
    </w:p>
    <w:p>
      <w:r>
        <w:rPr>
          <w:b/>
        </w:rPr>
        <w:t xml:space="preserve">Quelle: </w:t>
      </w:r>
      <w:r>
        <w:t>https://mcp.opencaselaw.ch/entscheid/bger_9C_54_2010</w:t>
      </w:r>
    </w:p>
    <w:p>
      <w:r>
        <w:t>FR: TF 9C_54/2010 du 19 octobre 2010</w:t>
      </w:r>
    </w:p>
    <w:p>
      <w:r>
        <w:t>IT: TF 9C_54/2010 del 19 ottobre 2010</w:t>
      </w:r>
    </w:p>
    <w:p>
      <w:pPr>
        <w:pStyle w:val="Heading2"/>
      </w:pPr>
      <w:r>
        <w:t>Erwägungen</w:t>
      </w:r>
    </w:p>
    <w:p>
      <w:r>
        <w:rPr>
          <w:b/>
        </w:rPr>
        <w:t>E. 1</w:t>
      </w:r>
    </w:p>
    <w:p>
      <w:r>
        <w:t>Le litige porte sur le droit de l'intimé à l'octroi d'un système de télécommande des portes d'entrée de son immeuble, à titre de moyen auxiliaire de réadaptation.</w:t>
      </w:r>
    </w:p>
    <w:p>
      <w:r>
        <w:rPr>
          <w:b/>
        </w:rPr>
        <w:t>E. 2.1</w:t>
      </w:r>
    </w:p>
    <w:p>
      <w:r>
        <w:t>Selon l' art. 8 LAI ,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rPr>
          <w:b/>
        </w:rPr>
        <w:t>E. 2.2</w:t>
      </w:r>
    </w:p>
    <w:p>
      <w:r>
        <w:t>La liste des moyens auxiliaires visée par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rPr>
          <w:b/>
        </w:rPr>
        <w:t>E. 2.3</w:t>
      </w:r>
    </w:p>
    <w:p>
      <w:r>
        <w:t>Selon le ch. 13.05* de l'annexe à l'OMAI, l'assurance-invalidité prend en charge l'installation de plate-formes élévatrices et de monte-rampes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Aux termes du ch. 15.05 de l'annexe à l'OMAI, sont pris en charge au titre des moyens auxiliaires permettant à l'invalide d'établir des contacts avec son entourage les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w:t>
      </w:r>
    </w:p>
    <w:p>
      <w:r>
        <w:rPr>
          <w:b/>
        </w:rPr>
        <w:t>E. 3.1</w:t>
      </w:r>
    </w:p>
    <w:p>
      <w:r>
        <w:t>Se fondant sur un arrêt I 133/06 du 15 mars 2007, la juridiction cantonale a examiné la prise en charge d'un système de contrôle d'ouverture automatique des portes d'entrée non pas sous l'angle du ch. 15.05 de l'annexe à l'OMAI comme l'a fait l'office recourant, mais sous l'angle du ch. 13.05. Les premiers juges ont ainsi constaté que l'accomplissement des travaux habituels nécessitait que l'intimé puisse passer les portes litigieuses. Or, ce passage déjà très inconfortable lorsque l'intimé ne portait rien, se compliquait fortement lorsqu'il devait porter des courses. Par ailleurs, au vu du montant modique (968 fr. 40) du moyen auxiliaire requis, notamment en comparaison des autres moyens auxiliaires déjà octroyés, il n'y avait pas lieu d'examiner si l'efficacité de la réadaptation pouvait être améliorée grâce à la prise en charge de la télécommande litigieuse.</w:t>
      </w:r>
    </w:p>
    <w:p>
      <w:r>
        <w:rPr>
          <w:b/>
        </w:rPr>
        <w:t>E. 3.2</w:t>
      </w:r>
    </w:p>
    <w:p>
      <w:r>
        <w:t>L'OAI ne critique pas l'examen de la prise en charge du moyen auxiliaire fait par la juridiction cantonale sous l'angle du ch. 13.05. Il conteste cependant la nécessité du moyen auxiliaire alloué par les premiers juges, rappelant à cet égard que l'ouverture manuelle des portes d'entrée n'est pas impossible mais seulement plus difficile pour l'intimé. En outre, la juridiction cantonale aurait dû examiner la question de savoir s'il était exigible de la part de l'intimé qu'il franchisse debout les portes d'entrée de son immeuble, compte tenu de son état de santé. Enfin, l'OAI soutient que la jurisprudence a fixé à 400 fr. le montant à partir duquel un moyen auxiliaire doit être considéré comme coûteux. Dès lors qu'en l'espèce le moyen requis était supérieur au double de ce montant, il y avait lieu d'examiner, conformément au ch. 1019 de la Circulaire de l'Office fédéral des assurances sociales concernant la remise des moyens auxiliaires par l'assurance-invalidité (CMAI), si ce moyen permettait d'augmenter la capacité de rendement de l'intimé dans ses travaux habituels. Tel n'étant pas le cas en l'espèce, la prise en charge d'un système de télécommande des portes n'incombait pas à l'assurance-invalidité.</w:t>
      </w:r>
    </w:p>
    <w:p>
      <w:r>
        <w:rPr>
          <w:b/>
        </w:rPr>
        <w:t>E. 4</w:t>
      </w:r>
    </w:p>
    <w:p>
      <w:r>
        <w:t>Selon le principe de la proportionnalité qui sous-tend les art. 8 et 21 LAI ,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ATF 131 V 167 consid. 3 p. 170).</w:t>
      </w:r>
    </w:p>
    <w:p>
      <w:r>
        <w:t>Contrairement à ce qu'ont retenu les premiers juges, le prix du moyen auxiliaire requis par l'intimé n'est pas modique puisqu'il représente plus du double du montant-limite de 400 fr. fixé dans l'annexe à l'OMAI, en-dessous duquel le coût d'acquisition d'un moyen auxiliaire est à la charge de l'assuré (voir aussi ULRICH MEYER, Bundesgesetz über die Invalidenversicherung [IVG], 2ème éd., p. 227). Aussi, les premiers juges ne pouvaient-ils pas faire l'économie de l'examen de l'amélioration de rendement escompté grâce au moyen auxiliaire requis. Compte tenu de ce qui précède, le jugement entrepris doit être annulé. Il n'y a toutefois pas lieu de renvoyer la cause aux premiers juges pour qu'ils examinent si l'efficacité de la réadaptation de l'intimé pourrait être améliorée grâce à la prise en charge d'un système de télécommande des portes. En effet, selon les constatations des premiers juges, l'intimé n'est nullement empêché d'accéder à son logement depuis l'extérieur en l'absence d'une télécommande pour le contrôle de l'ouverture des portes. Pour passer les deux portes automatiques commandées par un bouton et par une serrure avec son fauteuil roulant, il doit faire plusieurs manoeuvres. L'accès est certes inconfortable mais reste cependant possible. Il découle de ces constatations succinctes mais suffisantes que le système de télécommande ne constitue pas un moyen auxiliaire indispensable à l'ouverture des portes et à leur passage - bien qu'il puisse être utile et augmenter le confort de l'intimé - car ce dernier peut ouvrir les portes manuellement. Par conséquent, il y a lieu de nier le caractère nécessaire et approprié du moyen auxiliaire demandé pour l'accomplissement des travaux habituels. En arrivant à la conclusion contraire, la juridiction cantonale a violé le droit fédéral.</w:t>
      </w:r>
    </w:p>
    <w:p>
      <w:r>
        <w:t>Le recours doit par conséquent être admis.</w:t>
      </w:r>
    </w:p>
    <w:p>
      <w:r>
        <w:rPr>
          <w:b/>
        </w:rPr>
        <w:t>E. 5</w:t>
      </w:r>
    </w:p>
    <w:p>
      <w:r>
        <w:t>Vu l'issue du litige, les frais judiciaires sont mis à la charge de l'intimé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