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9C_54/2007 vom 4. Mai 2007</w:t>
      </w:r>
    </w:p>
    <w:p>
      <w:r>
        <w:t>Bundesgericht, 2007-05-04, IT</w:t>
      </w:r>
    </w:p>
    <w:p>
      <w:r>
        <w:rPr>
          <w:b/>
        </w:rPr>
        <w:t xml:space="preserve">Quelle: </w:t>
      </w:r>
      <w:r>
        <w:t>https://mcp.opencaselaw.ch/entscheid/bger_9C_54_2007</w:t>
      </w:r>
    </w:p>
    <w:p>
      <w:r>
        <w:t>FR: TF 9C_54/2007 du 4 mai 2007</w:t>
      </w:r>
    </w:p>
    <w:p>
      <w:r>
        <w:t>IT: TF 9C_54/2007 del 4 maggio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in seguito al ritiro del ricorso.</w:t>
      </w:r>
    </w:p>
    <w:p>
      <w:r>
        <w:rPr>
          <w:b/>
        </w:rPr>
        <w:t>E. 2</w:t>
      </w:r>
    </w:p>
    <w:p>
      <w:r>
        <w:t>Non si percepiscono spese giudiziarie.</w:t>
      </w:r>
    </w:p>
    <w:p>
      <w:r>
        <w:rPr>
          <w:b/>
        </w:rPr>
        <w:t>E. 3</w:t>
      </w:r>
    </w:p>
    <w:p>
      <w:r>
        <w:t>Il presente decreto sarà intimato alle parti, al Tribunale delle assicurazioni del Cantone Ticino e all'Ufficio federale della sanità pubblica.</w:t>
      </w:r>
    </w:p>
    <w:p>
      <w:r>
        <w:t>Lucerna, 4 maggio 2007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