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9C_549/2018 vom 20. Februar 2019</w:t>
      </w:r>
    </w:p>
    <w:p>
      <w:r>
        <w:t>Bundesgericht, 2019-02-20, DE</w:t>
      </w:r>
    </w:p>
    <w:p>
      <w:r>
        <w:rPr>
          <w:b/>
        </w:rPr>
        <w:t xml:space="preserve">Quelle: </w:t>
      </w:r>
      <w:r>
        <w:t>https://mcp.opencaselaw.ch/entscheid/bger_9C_549_2018</w:t>
      </w:r>
    </w:p>
    <w:p>
      <w:r>
        <w:t>FR: TF 9C_549/2018 du 20 février 2019</w:t>
      </w:r>
    </w:p>
    <w:p>
      <w:r>
        <w:t>IT: TF 9C_549/2018 del 20 febbraio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w:t>
      </w:r>
    </w:p>
    <w:p>
      <w:r>
        <w:t>Fraglich ist, ob die durch das kantonale Gericht bestätigte Rentenablehnung der Beschwerdegegnerin vor Bundesrecht standhält. Umstritten - und daher letztinstanzlich zu beurteilen - ist dabei einzig, ob das Alter der Beschwerdeführerin im Zusammenhang mit der Verwertbarkeit der ihr attestierten Restarbeitsfähigkeit oder aber bei der Festsetzung des sog. leidensbedingten Abzugs vom Invalideneinkommen speziell zu berücksichtigen ist.</w:t>
      </w:r>
    </w:p>
    <w:p>
      <w:r>
        <w:rPr>
          <w:b/>
        </w:rPr>
        <w:t>E. 3</w:t>
      </w:r>
    </w:p>
    <w:p>
      <w:r>
        <w:t>Die Beschwerdeführerin macht zunächst geltend, dass ihr die Verwertbarkeit der ihr als noch zumutbar bescheinigten Arbeitsfähigkeit auf Grund ihres Alters nicht mehr möglich sei.</w:t>
      </w:r>
    </w:p>
    <w:p>
      <w:r>
        <w:rPr>
          <w:b/>
        </w:rPr>
        <w:t>E. 3.1</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 Art. 6 ATSG ) gewesen und nach Ablauf dieses Jahres zu mindestens 40 % invalid ( Art. 8 ATSG ) sind ( Art. 28 Abs. 1 IVG ).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welches sie erwirtschaften könnte, wenn sie nicht invalid geworden wäre ( Art. 16 ATSG ).</w:t>
      </w:r>
    </w:p>
    <w:p>
      <w:r>
        <w:rPr>
          <w:b/>
        </w:rPr>
        <w:t>E. 3.1.1</w:t>
      </w:r>
    </w:p>
    <w:p>
      <w:r>
        <w:t>Das fortgeschrittene Alter wird in der Rechtsprechung, obgleich an sich ein invaliditätsfremder Faktor,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459 f.; 107 V 17 E. 2c S. 21; Urteil 8C_892/2017 vom 23. August 2018 E. 3.2 mit diversen Hinweisen). Fehlt es an einer wirtschaftlich verwertbaren Resterwerbsfähigkeit, liegt eine vollständige Erwerbsunfähigkeit vor, die einen Anspruch auf eine ganze Invalidenrente begründet ( BGE 138 V 457 E. 3.1 S. 460; Urteil 9C_118/2015 vom 9. Juli 2015 E. 2.1 mit Hinweisen).</w:t>
      </w:r>
    </w:p>
    <w:p>
      <w:r>
        <w:rPr>
          <w:b/>
        </w:rPr>
        <w:t>E. 3.1.2</w:t>
      </w:r>
    </w:p>
    <w:p>
      <w:r>
        <w:t>Die Feststellungen zum Gesundheitszustand einer versicherten Person und zu der daraus resultierenden Arbeits (un) fähigkeit, die das Sozialversicherungsgericht gestützt auf medizinische Untersuchungen trifft, sind tatsächlicher Natur und vom Bundesgericht nur beschränkt überprüfbar (oben E. 1.1). Soweit die Beurteilung der Zumutbarkeit von Arbeitsleistungen auf die allgemeine Lebenserfahrung gestützt wird, geht es um eine Rechtsfrage ( BGE 132 V 393 E. 3.2 S. 397 ff.; Urteil 9C_133/2011 vom 29. April 2011 E. 1). Vom Bundesgericht frei überprüfbare Rechtsfrage ist auch, ob der versicherten Person die Verwertung ihrer Restarbeitsfähigkeit auf einem ausgeglichenen Arbeitsmarkt nach allgemeiner Lebenserfahrung noch zumutbar war ( BGE 140 V 267 E. 2.4 S. 270; Urteil 8C_28/2017 vom 19. Juni 2017 E. 1.3).</w:t>
      </w:r>
    </w:p>
    <w:p>
      <w:r>
        <w:rPr>
          <w:b/>
        </w:rPr>
        <w:t>E. 3.2</w:t>
      </w:r>
    </w:p>
    <w:p>
      <w:r>
        <w:t>Bezüglich der strittigen Frage der Verwertbarkeit der Restarbeitsfähigkeit stellte die Vorinstanz gestützt auf die Schlussfolgerungen des als uneingeschränkt beweiskräftig eingestuften Gutachtens der SMAB AG vom 27. April 2017 fest, dass aus somatischer Sicht seit der letzten rechtskräftigen Verfügung der Beschwerdegegnerin vom 30. April 2007 eine wesentliche Verschlechterung des Gesundheitszustands der Versicherten eingetreten sei, indem sie die zuletzt ausgeübte Beschäftigung als Küchenhilfe nicht mehr und eine leidensangepasste Tätigkeit lediglich noch - aber immerhin - im Umfang von 70 % auszuüben vermöge.</w:t>
      </w:r>
    </w:p>
    <w:p>
      <w:r>
        <w:rPr>
          <w:b/>
        </w:rPr>
        <w:t>E. 3.2.1</w:t>
      </w:r>
    </w:p>
    <w:p>
      <w:r>
        <w:t>Dieser Beurteilung widerspricht die Beschwerdeführerin nicht in grundsätzlicher Hinsicht. Vielmehr opponiert sie einzig der Einschätzung des kantonalen Gerichts, sie sei trotz ihres Alters von rund 58 Jahren im Gutachtenszeitpunkt (vom 27. April 2017) noch in der Lage, die ihr bescheinigte 70%ige Arbeitsfähigkeit im Rahmen adaptierter Tätigkeiten auf dem ausgeglichenen Arbeitsmarkt verwerten zu können.</w:t>
      </w:r>
    </w:p>
    <w:p>
      <w:r>
        <w:rPr>
          <w:b/>
        </w:rPr>
        <w:t>E. 3.2.2</w:t>
      </w:r>
    </w:p>
    <w:p>
      <w:r>
        <w:t>Die Vorinstanz hat die hinsichtlich der Frage der altersbedingten (Un-) Verwertbarkeit der verbliebenen Restarbeitsfähigkeit geltende Rechtsprechung anhand von einschlägigen Urteilen exemplarisch dargestellt. Vor diesem Hintergrund wurde erkannt, dass die der Beschwerdeführerin verbleibende Aktivitätsdauer von knapp sechs Jahren als ausreichend anzusehen sei, um eine neue einfache Erwerbstätigkeit aufzunehmen, sich einzuarbeiten und die Arbeit auszuüben (u.a. Urteil 9C_677/2016 vom 7. März 2017 E. 4.3). Bei einem noch bestehenden Leistungsvermögen von 70 % könne ferner selbst unter Berücksichtigung einer gewissen Einarbeitungszeit nicht davon ausgegangen werden, dass eine Anstellung aus Sicht eines potenziellen Arbeitgebers von vornherein unwirtschaftlich wäre (vgl. auch Urteil 8C_28/2017 vom 19. Juni 2017 E. 5.2). Schliesslich sei - so die Vorinstanz im Weitern) - das ärztlich definierte Anforderungsprofil nicht derart eingeschränkt, dass es schlechterdings keine realistischen Einsatzmöglichkeiten mehr gäbe. Laut den Gutachtern der SMAB AG seien der Versicherten körperlich leichte, wechselbelastende Tätigkeiten (ohne repetitive Bewegungsanforderungen, kein Heben, Tragen und Bewegen von Lasten über zehn Kilogramm) auf einem einfachen intellektuellen Niveau ohne besonderen Verantwortungsbereich, ohne aussergewöhnlichen Zeitdruck (Akkordbedingungen) und ohne Überkopfarbeiten sowie Zwangshaltungen für die Halswirbelsäule unter Tagesschichtbedingungen zuzumuten, wobei ein leicht verlangsamtes Arbeitstempo beachtet werden müsse. Während Beschäftigungen unter Wechsel- und Nachtschichtbedingungen ausgeschlossen und sämtliche Arbeiten mit Publikumsverkehr angesichts der Sprachbarriere kaum umsetzbar seien, sei die Beschwerdeführerin bei guter Kontaktfähigkeit durchaus in der Lage, in einem Team mitzuarbeiten. Damit verbleibe ihr auch mit den vorgegebenen Einschränkungen noch ein hinreichend grosses Tätigkeitsfeld. Auf Grund dessen und angesichts der relativ hohen Hürden, welche rechtsprechungsgemäss für die Annahme der Unverwertbarkeit der Restarbeitsfähigkeit älterer Menschen gälten, könne nicht gesagt werden, das der Beschwerdeführerin zumutbare berufliche Aufgabenspektrum sei nur in so eingeschränkter Form möglich, dass es der ausgeglichene Arbeitsmarkt praktisch nicht kenne und das Finden einer entsprechenden Stelle daher von vornherein als ausgeschlossen erscheine (vgl. etwa Urteile 8C_403/2017 vom 25. August 2017 E. 5.4 und 9C_485/2014 vom 28. November 2014 E. 3.3.1 mit Hinweisen). Zudem fehlten in casu Hinweise, dass die Versicherte in ihrer Anpassungs- und Umstellungsfähigkeit massgeblich beeinträchtigt sein könnte (Urteil 9C_200/2017 vom 14. November 2017 E. 4.5).</w:t>
      </w:r>
    </w:p>
    <w:p>
      <w:r>
        <w:t>Mit dem kantonalen Gericht ist nach dem Gesagten nicht von einem invalidenversicherungsrechtlich erschwerten Zugang der Beschwerdeführerin zum Arbeitsmarkt auszugehen. Die vom Bundesgericht frei überprüfbare (oben E. 3.1.2) Schlussfolgerung der Vorinstanz, dass der Versicherten die Verwertung ihrer Restarbeitsfähigkeit auf einem ausgeglichenen Arbeitsmarkt trotz ihres Alters zuzumuten sei, lässt sich mit Blick auf die diesbezüglich restriktive Praxis nicht als bundesrechtswidrig beanstanden. Letztinstanzlich werden keine Gründe dargelegt, die eine Änderung der entsprechenden Rechtsprechung rechtfertigten. Insbesondere genügt der Verweis auf das Positionspapier der Schweizerischen Konferenz der Sozialhilfe vom 22. Februar 2018 ("Alternativen zur Sozialhilfe für über 55-Jährige") nicht, um eine ernsthafte sachliche Veranlassung für eine Rechtsprechungsänderung zu erkennen ( BGE 143 V 269 E. 4 S. 277 mit Hinweis). Die diesbezüglich aufgeführte Argumentation bewirkte, dass sämtliche versicherten Personen ab dem 55. Altersjahr, die im Rahmen eines IV-Rentengesuchs nurmehr leidensangepasst arbeitsfähig sind, auf Grund einer Berufsinvalidität eine Rente erhalten würden.</w:t>
      </w:r>
    </w:p>
    <w:p>
      <w:r>
        <w:rPr>
          <w:b/>
        </w:rPr>
        <w:t>E. 4</w:t>
      </w:r>
    </w:p>
    <w:p>
      <w:r>
        <w:t>In der Beschwerde wird im Weitern die Höhe des vorinstanzlich auf 5 bzw. 10 % veranschlagten leidensbedingten Abzugs beanstandet.</w:t>
      </w:r>
    </w:p>
    <w:p>
      <w:r>
        <w:rPr>
          <w:b/>
        </w:rPr>
        <w:t>E. 4.1</w:t>
      </w:r>
    </w:p>
    <w:p>
      <w:r>
        <w:t>Für die Festsetzung des Invalideneinkommens können nach der Rechtsprechung - wie hier - Tabellenlöhne der vom Bundesamt für Statistik herausgegebenen Schweizerischen Lohnstrukturerhebung (LSE) herangezogen werden ( BGE 129 V 472 E. 4.2.1 S. 475 mit Hinweisen). Kann eine versicherte Person ihre gesundheitsbedingt eingeschränkte Arbeitsfähigkeit auf dem allgemeinen Arbeitsmarkt mutmasslich nur mit unterdurchschnittlichem erwerblichen Erfolg verwerten, so ist von den Tabellenlöhnen der LSE gegebenenfalls ein Abzug vorzunehmen.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S. 481; 126 V 75 E. 5b/bb S. 80; Urteil 8C_220/2018 vom 14. November 2018 E. 5.2). Ein derartiger Abzug hat nicht automatisch, sondern nur dann zu erfolgen, wenn im Einzelfall Anhaltspunkte dafür bestehen, dass die versicherte Person ihre eingeschränkte Arbeitsfähigkeit auf dem allgemeinen Arbeitsmarkt nur mit unterdurchschnittlichem erwerblichen Erfolg verwerten kann (vgl. Urteil 8C_686/2008 vom 23. Januar 2009 E. 6.2).</w:t>
      </w:r>
    </w:p>
    <w:p>
      <w:r>
        <w:t>Die Frage nach der Höhe eines im konkreten Fall grundsätzlich angezeigten Abzugs stellt nach der bundesgerichtlichen Rechtsprechung eine Ermessensfrage dar, deren Beantwortung der bundesgerichtlichen Korrektur nur dort zugänglich ist, wo das kantonale Gericht das Ermessen rechtsfehlerhaft ausgeübt hat (vgl. BGE 132 V 393 E. 3.3 S. 399).</w:t>
      </w:r>
    </w:p>
    <w:p>
      <w:r>
        <w:rPr>
          <w:b/>
        </w:rPr>
        <w:t>E. 4.2</w:t>
      </w:r>
    </w:p>
    <w:p>
      <w:r>
        <w:t>Eine rechtsfehlerhafte Ermessensausübung ist vorliegend nicht ersichtlich; insbesondere hat das kantonale Gericht hinreichend begründet, weshalb die Gewährung des geforderten Abzugs von 15 % nicht angezeigt erscheint. Einer allenfalls gesundheitlich bedingten Lohnminderung ist mit der Berücksichtigung eines 10%igen Abzugs angemessen Rechnung getragen, zumal eine solche ebenfalls mit den dem Kompetenzniveau 1 ("einfache Tätigkeiten körperlicher oder handwerklicher Art"), anhand dessen die Beschwerdegegnerin den Tabellenlohn bestimmt hat, inhärenten tieferen Ansätzen abgegolten wird. Auch rechtfertigt sich vorliegend keine Herabsetzung des tabellarisch ermittelten Verdienstes auf Grund des Alters. Denn Hilfsarbeiten werden auf dem massgebenden hypothetischen ausgeglichenen Arbeitsmarkt grundsätzlich altersunabhängig nachgefragt und das Alter wirkt sich in diesem Tätigkeitsbereich jedenfalls nicht zwingend lohnsenkend aus (Urteile 9C_200/2017 vom 14. November 2017 E. 4.5, 9C_380/2015 vom 17. November 2015 E. 3.2.4 und 9C_846/2014 vom 22. Januar 2015 E. 4.3.3). Andere einkommensbeeinflussende Faktoren (Dienstjahre, Nationalität, Aufenthaltskategorie, Beschäftigungsgrad), die im Übrigen auch nicht explizit geltend gemacht werden, fallen sodann mit der Vorinstanz nicht entscheidend ins Gewicht und sind namentlich nicht derart gravierend, dass die Beschwerdeführerin deswegen negative Auswirkungen auf die Lohnhöhe zu gewärtigen hätte. Anzeichen, die eine (zusätzliche) Reduktion des anhand statistischer Durchschnittswerte ermittelten Invalideneinkommens nahe legten, bestehen somit nicht.</w:t>
      </w:r>
    </w:p>
    <w:p>
      <w:r>
        <w:t>Demnach hat das kantonale Gericht durch die Verneinung des Rentenanspruchs kein Bundesrecht verletzt.</w:t>
      </w:r>
    </w:p>
    <w:p>
      <w:r>
        <w:rPr>
          <w:b/>
        </w:rPr>
        <w:t>E. 5</w:t>
      </w:r>
    </w:p>
    <w:p>
      <w:r>
        <w:t>Dem Verfahrensausgang entsprechend sind die Gerichtskosten von der Beschwerdeführerin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