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543/2023 vom 29. Februar 2024</w:t>
      </w:r>
    </w:p>
    <w:p>
      <w:r>
        <w:t>Bundesgericht, 2024-02-29, DE</w:t>
      </w:r>
    </w:p>
    <w:p>
      <w:r>
        <w:rPr>
          <w:b/>
        </w:rPr>
        <w:t xml:space="preserve">Quelle: </w:t>
      </w:r>
      <w:r>
        <w:t>https://mcp.opencaselaw.ch/entscheid/bger_9C_543_2023</w:t>
      </w:r>
    </w:p>
    <w:p>
      <w:r>
        <w:t>FR: TF 9C 543/2023 du 29 février 2024</w:t>
      </w:r>
    </w:p>
    <w:p>
      <w:r>
        <w:t>IT: TF 9C 543/2023 del 29 febbraio 2024</w:t>
      </w:r>
    </w:p>
    <w:p>
      <w:pPr>
        <w:pStyle w:val="Heading2"/>
      </w:pPr>
      <w:r>
        <w:t>Regeste</w:t>
      </w:r>
    </w:p>
    <w:p>
      <w:r>
        <w:t>Alters- und Hinterlassenenversicherung | Alters- und Hinterlassenenversicherung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und 2 BGG ), grundsätzlich nur die geltend gemachten Rügen, sofern die rechtlichen Mängel nicht geradezu offensichtlich sind ( BGE 141 V 234 E. 1).</w:t>
      </w:r>
    </w:p>
    <w:p>
      <w:r>
        <w:rPr>
          <w:b/>
        </w:rPr>
        <w:t>E. 2</w:t>
      </w:r>
    </w:p>
    <w:p>
      <w:r>
        <w:t>Streitig und zu prüfen ist, ob das kantonale Gericht Bundesrecht verletzte, als es dem Beschwerdegegner für die Zeit ab 1. November 2022 eine Witwerrente der AHV zusprach.</w:t>
      </w:r>
    </w:p>
    <w:p>
      <w:r>
        <w:rPr>
          <w:b/>
        </w:rPr>
        <w:t>E. 3.1</w:t>
      </w:r>
    </w:p>
    <w:p>
      <w:r>
        <w:t>Nach Art. 24 Abs. 2 AHVG erlischt der Anspruch auf eine Witwerrente, zusätzlich zu den in Art. 23 Abs. 4 AHVG aufgezählten Gründen (Wiederverheiratung bzw. Tod der Witwe oder des Witwers), wenn das letzte Kind des Witwers das 18. Altersjahr vollendet hat.</w:t>
      </w:r>
    </w:p>
    <w:p>
      <w:r>
        <w:rPr>
          <w:b/>
        </w:rPr>
        <w:t>E. 3.2</w:t>
      </w:r>
    </w:p>
    <w:p>
      <w:r>
        <w:t>Mit Urteil 78630/12 Beeler gegen Schweiz vom 11. Oktober 2022 entschied die Grosse Kammer des EGMR, dass durch diese Bestimmung Witwer diskriminiert werden, indem ihre Hinterlassenenrente, anders als jene von Witwen, mit der Volljährigkeit des jüngsten Kindes erlischt. Er stellte in diesem Zusammenhang eine Verletzung von Art. 14 (Diskriminierungsverbot) in Verbindung mit Art. 8 EMRK (Recht auf Achtung des Privat- und Familienlebens) fest. Somit ist zwecks Herstellung eines konventionskonformen Zustandes in vergleichbaren Konstellationen fortan darauf zu verzichten, die Witwerrente allein aufgrund der Volljährigkeit des jüngsten Kindes aufzuheben (vgl. BGE 143 I 50 E. 4.1 und 4.2 ; 143 I 60 E. 3.3; vgl. auch die Urteile 9C_481/2021 und 9C_749/2020 vom 9. Januar 2023 je E. 2.1). Das erkannte auch das BSV in seinen Mitteilungen Nr. 460 vom 21. Oktober 2022 an die AHV-Ausgleichskassen und EL-Durchführungsstellen. Die Mitteilungen sehen unter anderem für Witwer mit Kindern, welche die Rentenaufhebungsverfügung angefochten haben und deren Fall am 11. Oktober 2022 hängig ist, eine Übergangsregelung vor. Gemäss dieser soll die auf der Grundlage von Art. 23 AHVG gewährte Witwerrente nicht mehr mit Vollendung des 18. Altersjahres des jüngsten Kindes enden.</w:t>
      </w:r>
    </w:p>
    <w:p>
      <w:r>
        <w:rPr>
          <w:b/>
        </w:rPr>
        <w:t>E. 3.3</w:t>
      </w:r>
    </w:p>
    <w:p>
      <w:r>
        <w:t>Unter Vorbehalt der Rückkommenstitel der prozessualen Revision ( Art. 53 Abs. 1 ATSG ) und der Wiedererwägung ( Art. 53 Abs. 2 ATSG ) haben Witwer, deren Rente bereits vor dem 11. Oktober 2022 aufgrund des Umstandes, dass das jüngste Kind volljährig geworden war, rechtskräftig aufgehoben wurde, auch in der Folge des zitierten Urteils des EGMR vom 11. Oktober 2022 keinen Anspruch auf Wiederaufnahme der Rentenzahlungen. Dies gilt insbesondere auch dann, wenn die Rente formlos aufgehoben wurde und sich der betroffene Witwer gegen die Aufhebung der Rente nicht innert eines Jahres wehrte (Urteil 9C_281/2022 vom 28. Juni 2023 E. 4).</w:t>
      </w:r>
    </w:p>
    <w:p>
      <w:r>
        <w:rPr>
          <w:b/>
        </w:rPr>
        <w:t>E. 4</w:t>
      </w:r>
    </w:p>
    <w:p>
      <w:r>
        <w:t>Vorliegend steht fest, dass die Rente des Beschwerdegegners mit Schreiben vom 25. November 2020 formlos aufgehoben wurde, er jedoch erst am 24. Oktober 2022 dagegen intervenierte. Ein prozessualer Revisionsgrund oder ein Wiedererwägungsgrund ist weder letztinstanzlich geltend gemacht noch ersichtlich. Somit hat der Beschwerdegegner nach der zitierten Rechtsprechung - zu deren Überprüfung kein Anlass besteht (vgl. zu den Voraussetzungen für eine Praxisänderung: Urteil 9C_259/2023 vom 18. September 2023 E. 7.3.1 [zur Publikation vorgesehen], BGE 147 V 342 E. 5.5.1) - keinen Anspruch auf eine Wiederaufnahme der Rentenzahlungen. Der anderslautende kantonale Gerichtsentscheid verletzt Bundesrecht, entsprechend ist er unter Gutheissung der Beschwerde der Ausgleichskasse aufzuheben und der Einspracheentscheid vom 30. Januar 2023 ist zu bestätigen.</w:t>
      </w:r>
    </w:p>
    <w:p>
      <w:r>
        <w:rPr>
          <w:b/>
        </w:rPr>
        <w:t>E. 5</w:t>
      </w:r>
    </w:p>
    <w:p>
      <w:r>
        <w:t>Die offensichtlich begründete Beschwerde ist im Verfahren nach Art. 109 Abs. 2 lit. b BGG zu erledigen. Die Gerichtskosten sind dem unterliegenden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