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543/2017 vom 7. November 2017</w:t>
      </w:r>
    </w:p>
    <w:p>
      <w:r>
        <w:t>Bundesgericht, 2017-11-07, DE</w:t>
      </w:r>
    </w:p>
    <w:p>
      <w:r>
        <w:rPr>
          <w:b/>
        </w:rPr>
        <w:t xml:space="preserve">Quelle: </w:t>
      </w:r>
      <w:r>
        <w:t>https://mcp.opencaselaw.ch/entscheid/bger_9C_543_2017</w:t>
      </w:r>
    </w:p>
    <w:p>
      <w:r>
        <w:t>FR: TF 9C 543/2017 du 7 novembre 2017</w:t>
      </w:r>
    </w:p>
    <w:p>
      <w:r>
        <w:t>IT: TF 9C 543/2017 del 7 novembre 2017</w:t>
      </w:r>
    </w:p>
    <w:p>
      <w:pPr>
        <w:pStyle w:val="Heading2"/>
      </w:pPr>
      <w:r>
        <w:t>Regeste</w:t>
      </w:r>
    </w:p>
    <w:p>
      <w:r>
        <w:t>Invalidenversicherung (Invalidenrente; Revision; Massnahmen beruflicher Art) | Invalidenversicherung</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Es kann die Sachverhaltsfeststellung der Vorinstanz von Amtes wegen berichtigen oder ergänzen, wenn sie offensichtlich unrichtig [willkürlich; BGE 139 II 404 E. 10.1 S. 445] ist oder auf einer Rechtsverletzung im Sinne von Artikel 95 beruht ( Art. 105 Abs. 1 und 2 BGG ). Das Bundesgericht wendet das Recht von Amtes wegen an ( Art. 106 Abs. 1 BGG ).</w:t>
      </w:r>
    </w:p>
    <w:p>
      <w:r>
        <w:rPr>
          <w:b/>
        </w:rPr>
        <w:t>E. 2</w:t>
      </w:r>
    </w:p>
    <w:p>
      <w:r>
        <w:t>Streitgegenstand ist die Aufhebung der ganzen Rente durch die Vorinstanz auf Ende August 2016 bzw. die Verneinung eines Rentenanspruchs der Beschwerdeführerin ab 1. September 2016. Dabei stellt sich einzig die Frage, ob die Versicherte nach einer Rentenbezugsdauer von mehr als fünfzehn Jahren (1. Dezember 1999 bis 31. August 2016; vgl. BGE 141 V 5 ) im Hinblick auf die erwerbliche Verwertung der aus medizinisch-theoretischer Sicht bestehenden Arbeitsfähigkeit auf den Weg der Selbsteingliederung verwiesen werden durfte (vgl. E. 3.1 hiernach). Soweit die Beschwerdeführerin ihr Rechtsbegehren auf Art. 8a IVG stützt, verkennt sie, dass diese Bestimmung einen anderen Tatbestand regelt als der hier zu beurteilende Sachverhalt (vgl. Urteil 8C_667/2013 vom 6. März 2014 E. 2, in: SVR 2014 IV Nr. 18 S. 69). Nicht einzugehen ist sodann auf ihr Vorbringen, eine Einschränkung der Arbeitsfähigkeit von zumindest 20 % liege auf der Hand, was praxisgemäss Anspruch auf berufliche Massnahmen gebe. Mit Bezug auf Massnahmen beruflicher Art losgelöst von der Rentenaufhebung fehlt es an einem Anfechtungsgegenstand ( BGE 125 V 413 E. 1a S. 414). Die in diesem Zusammenhang vorgetragenen Rügen der Verletzung von Art. 8 Abs. 2 BV sowie Art. 14 i.V.m. Art. 8 EMRK sind somit unbeachtlich.</w:t>
      </w:r>
    </w:p>
    <w:p>
      <w:r>
        <w:rPr>
          <w:b/>
        </w:rPr>
        <w:t>E. 3.1</w:t>
      </w:r>
    </w:p>
    <w:p>
      <w:r>
        <w:t>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(Urteile 9C_508/2016 vom 21. November 2016 E. 6.1 und 9C_183/2015 vom 19. August 2015 E. 5, in: SVR 2015 IV Nr. 41 S. 139, je mit Hinweisen; vgl. auch BGE 141 V 5 E. 4.2.2 S. 8). Die IV-Stelle trägt die Beweislast dafür, dass die Ausnahme gilt, die versicherte Person also über ein genügend grosses Selbsteingliederungspotenzial verfügt, sodass sich Eingliederungsmassnahmen erübrigen (Urteil 8C_394/2017 vom 8. August 2017 E. 4.2 mit Hinweis).</w:t>
      </w:r>
    </w:p>
    <w:p>
      <w:r>
        <w:rPr>
          <w:b/>
        </w:rPr>
        <w:t>E. 3.2</w:t>
      </w:r>
    </w:p>
    <w:p>
      <w:r>
        <w:t>Die Beschwerdeführerin rügt, die Beschwerdegegnerin habe ihre gesetzliche Abklärungspflicht verletzt, indem sie untätig geblieben sei und keine irgendwie gearteten beruflichen Massnahmen überhaupt in Erwägung gezogen habe. Korrekterweise hätte daher die Vorinstanz die Sache zur Abklärung ihrer Massnahmenbedürftigkeit an diese zurückweisen müssen mit der Verpflichtung, über berufliche Massnahmen und danach über die Einstellung der Rente zu entscheiden. Stattdessen habe sie selbst eine Art substituierte Begründung vorgenommen, was bereits deshalb nicht als rechtmässig erscheine, weil die angefochtene Verfügung bezüglich beruflicher Massnahmen keine Entscheidung enthalte. Dadurch sei sie nicht nur in dem Sinne beschwert, dass sie sich nicht vollumfänglich nach den vorgenommenen Abklärungen zur Sache äussern konnte, sondern es sei ihr auch der Instanzenzug beschnitten worden. Das Verfahren erweise sich somit als nicht rechtskonform und als bundesrechtswidrig.</w:t>
      </w:r>
    </w:p>
    <w:p>
      <w:r>
        <w:rPr>
          <w:b/>
        </w:rPr>
        <w:t>E. 3.2.1</w:t>
      </w:r>
    </w:p>
    <w:p>
      <w:r>
        <w:t>Der Beschwerdeführerin ist darin beizupflichten, dass die IV-Stellen bei Personen, deren Rente revisionsweise herabgesetzt oder aufgehoben werden soll, nach mindestens fünfzehn Jahren Bezugsdauer oder wenn sie das 55. Altersjahr zurückgelegt haben, grundsätzlich abzuklären haben, ob Eingliederungsbedarf besteht und inwiefern oder eine Selbsteingliederung zumutbar ist. Das Ergebnis ist indessen einzig für den Zeitpunkt der Rentenherabsetzung oder -aufhebung von Bedeutung, wogegen allenfalls durchzuführende berufliche Massnahmen keine Rolle spielen. Im Kontext qualifiziert sich die Eingliederungsfrage im streitgegenständlichen Sinne somit als Teilaspekt des Rechtsverhältnisses "abgestufte Rente" bzw. "befristete Rente" ( BGE 125 V 413 E. 2b und 2d S. 416 f.), bezüglich dessen das kantonale Gericht die Rentenaufhebung erst zum 31. August 2016 angeordnet hat. Dieser Zeitpunkt ist bezüglich der (Selbst-) Eingliederungsfrage im bundesgerichtlichen Verfahren entscheidend, was die Beschwerde verkennt.</w:t>
      </w:r>
    </w:p>
    <w:p>
      <w:r>
        <w:rPr>
          <w:b/>
        </w:rPr>
        <w:t>E. 3.2.2</w:t>
      </w:r>
    </w:p>
    <w:p>
      <w:r>
        <w:t>Eine unrichtige oder unvollständige oder sogar gänzlich unterbliebene Abklärung des Eingliederungsbedarfs bzw. der (objektiven und subjektiven) Selbsteingliederungsfähigkeit der versicherten Person kann lediglich durch Anfechtung der rentenherabsetzenden oder -aufhebenden Verfügung beanstandet werden. Es besteht kein eigenständiger Anspruch auf "Abklärung ihrer Massnahmenbedürftigkeit" und Prüfung beruflicher Massnahmen, wie die Beschwerdeführerin anzunehmen scheint. Nichts anderes ergibt sich aus BGE 141 V 5 E. 4.2.2 S. 8, wonach der versicherten Person zugestanden wird, dass ihre Rente erst nach Prüfung und Durchführung von Eingliederungsmassnahmen [was Unzumutbarkeit einer Selbsteingliederung voraussetzt] eingestellt wird. Vielmehr stützt diese Aussage das in E. 3.2.1 hiervor Gesagte.</w:t>
      </w:r>
    </w:p>
    <w:p>
      <w:r>
        <w:rPr>
          <w:b/>
        </w:rPr>
        <w:t>E. 3.2.3</w:t>
      </w:r>
    </w:p>
    <w:p>
      <w:r>
        <w:t>Die Beschwerdegegnerin legte in der Verfügung vom 19. Juli 2016, mit welcher sie die ganze Rente auf Ende Oktober 2014 aufhob, die Gründe dar, weshalb sie die Voraussetzungen für berufliche Eingliederungsmassnahmen nach langjährigem Leistungsbezug nicht als erfüllt erachtete. Die Vorinstanz ist bei der Prüfung der Frage, ob Eingliederungsbedarf besteht oder ob der Versicherten eine Selbsteingliederung zumutbar ist, zum selben Ergebnis gelangt. Es wird nicht geltend gemacht, die Akten reichten nicht aus, um die Eingliederungsfrage abschliessend beurteilen zu können, (weitere) Abklärungen seien erforderlich. Unter diesen Umständen kann nicht davon gesprochen werden, die Vorinstanz habe eine Art substituierte Begründung vorgenommen bzw. eine Gehörsverletzung begangen, und der Instanzenzug sei beschnitten worden.</w:t>
      </w:r>
    </w:p>
    <w:p>
      <w:r>
        <w:rPr>
          <w:b/>
        </w:rPr>
        <w:t>E. 3.3</w:t>
      </w:r>
    </w:p>
    <w:p>
      <w:r>
        <w:t>Die Beanstandungen der Beschwerdeführerin in materieller Hinsicht sind nicht stichhaltig: Die Feststellung der Vorinstanz, sie sei bis im Mai 2002, somit rund vierzehn Jahre vor der Rentenaufhebung zu 50 % als Büromitarbeitern tätig gewesen, verliert allein aufgrund der Tatsache, dass sie im... 2001 ihr erstes Kind bekam, nicht an Aussagekraft. Sodann wird der Einwand, dass es sich bei dieser Stelle um einen Nischen-Arbeitsplatz gehandelt habe, nicht genügend substanziiert, ergibt sich jedenfalls nicht aus dem Umstand "Fremdsprache (Computer Supporter) ". Mit ihrem Vorbringen, sie habe bloss eine zweijährige Anlehre und nicht eine KV-Lehre absolviert, weshalb von einer niedrigeren Qualifikation bzw. von einem erhöhten theoretischen und auch praktischen Nachhol- und Schulungsbedarf bezüglich der EDV auszugehen sei, übt sie in erster Linie unzulässige appellatorische Kritik an der Feststellung der Vorinstanz ( BGE 137 II 353 E. 5.1 S. 356), sie habe noch während des Rentenbezugs eine Bürotätigkeit ausgeübt. Schliesslich hat die Vorinstanz, entgegen ihren Vorbringen, nicht festgestellt, sie sei im Rahmen eines 50 %-Pensums voll einsetzbar. Vielmehr hat sie ausdrücklich festgehalten, dass diese Einschätzung "unter Berücksichtigung der Funktionseinschränkungen betreffend die linke Schulter" gelte.</w:t>
      </w:r>
    </w:p>
    <w:p>
      <w:r>
        <w:rPr>
          <w:b/>
        </w:rPr>
        <w:t>E. 4</w:t>
      </w:r>
    </w:p>
    <w:p>
      <w:r>
        <w:t>Die Beschwerde ist unbegründet.</w:t>
      </w:r>
    </w:p>
    <w:p>
      <w:r>
        <w:rPr>
          <w:b/>
        </w:rPr>
        <w:t>E. 5</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