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9C_543/2012 vom 10. September 2012</w:t>
      </w:r>
    </w:p>
    <w:p>
      <w:r>
        <w:t>Bundesgericht, 2012-09-10, DE</w:t>
      </w:r>
    </w:p>
    <w:p>
      <w:r>
        <w:rPr>
          <w:b/>
        </w:rPr>
        <w:t xml:space="preserve">Quelle: </w:t>
      </w:r>
      <w:r>
        <w:t>https://mcp.opencaselaw.ch/entscheid/bger_9C_543_2012</w:t>
      </w:r>
    </w:p>
    <w:p>
      <w:r>
        <w:t>FR: TF 9C_543/2012 du 10 septembre 2012</w:t>
      </w:r>
    </w:p>
    <w:p>
      <w:r>
        <w:t>IT: TF 9C_543/2012 del 10 settembre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w:t>
      </w:r>
    </w:p>
    <w:p>
      <w:r>
        <w:rPr>
          <w:b/>
        </w:rPr>
        <w:t>E. 2.1</w:t>
      </w:r>
    </w:p>
    <w:p>
      <w:r>
        <w:t>Im angefochtenen Entscheid werden die für eine materielle Beurteilung des eingereichten Gesuchs erforderlichen Voraussetzungen richtig wiedergegeben. Es betrifft dies namentlich das Erfordernis des Glaubhaftmachens einer anspruchsrelevanten Verschlechterung des Gesundheitszustandes als Voraussetzung für eine erneute Prüfung des Rentenanspruches durch die Invalidenversicherung ( Art. 87 Abs. 3 und 4 IVV ; BGE 133 V 108 E. 5.3.1 S. 112 mit Hinweisen). Darauf wird verwiesen.</w:t>
      </w:r>
    </w:p>
    <w:p>
      <w:r>
        <w:rPr>
          <w:b/>
        </w:rPr>
        <w:t>E. 2.2</w:t>
      </w:r>
    </w:p>
    <w:p>
      <w:r>
        <w:t>Die Vorinstanz hat zutreffend erwogen, weshalb der Beschwerdeführer mit den neu aufgelegten Berichten des Dr. med. A.________ vom 28. März und 25. August 2011 keine seit dem 9. Juni 2010 (Datum der auf einer materiellen Prüfung des Rentenanspruchs, insbesondere dem Gutachten des Medizinischen Abklärungsinstituts X.________ vom 16. November 2009) beruhenden Verfügung eingetretene relevante Verschlechterung des Gesundheitszustandes glaubhaft zu machen vermöge, und auch der Arztbericht des Dr. med. B.________ vom 26. Oktober 2011 unbeachtlich sei.</w:t>
      </w:r>
    </w:p>
    <w:p>
      <w:r>
        <w:t>Die Vorbringen des Beschwerdeführers vermögen nicht zu einem anderen Ergebnis zu führen. Sie erschöpfen sich bestenfalls in appellatorischer und damit unzulässiger Kritik am vorinstanzlichen Entscheid (Urteil 9C_569/2008 vom 1. Oktober 2008 E. 1.2 mit Hinweisen), was insbesondere für den Einwand gilt, aus den beiden Arztberichten des Dr. med. A.________ gehe eine erhebliche Verschlechterung hervor, zumal er dies nicht weiter begründet und die Vorinstanz dies bereits zutreffend widerlegt hat. Soweit der Beschwerdeführer im Weiteren in erwerblicher Hinsicht geltend macht, mittlerweile sei er nicht mehr in der Lage, auf Grund seiner Erkrankung für längere Zeit zu sitzen oder zu stehen oder zu gehen, was eine Umschulung für die Ausübung einer anderen Erwerbstätigkeit ausschliesse, übersieht er, dass er für die Ausübung einer profilentsprechenden Verweisungstätigkeit nicht zwingend einer Umschulung bedarf. Inwiefern der Vorinstanz eine offensichtlich unrichtige (unhaltbare, willkürliche) Sachverhaltsfeststellung und Beweiswürdigung ( Art. 97 Abs. 1 BGG ; BGE 137 II 353 E. 5.1 S. 356) oder die Verletzung des Grundsatzes der freien Beweiswürdigung ( BGE 125 V 351 E. 3a S. 352) vorzuwerfen wäre, ist nicht ersichtlich. Dies gilt auch für den Einwand, die Beeinflussung durch den Tinnitus sei erheblich gestiegen.</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