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9C_540/2025 vom 17. Februar 2026</w:t>
      </w:r>
    </w:p>
    <w:p>
      <w:r>
        <w:t>Bundesgericht, 2026-02-17, FR</w:t>
      </w:r>
    </w:p>
    <w:p>
      <w:r>
        <w:rPr>
          <w:b/>
        </w:rPr>
        <w:t xml:space="preserve">Quelle: </w:t>
      </w:r>
      <w:r>
        <w:t>https://mcp.opencaselaw.ch/entscheid/bger_9C_540_2025</w:t>
      </w:r>
    </w:p>
    <w:p>
      <w:r>
        <w:t>FR: TF 9C_540/2025 du 17 février 2026</w:t>
      </w:r>
    </w:p>
    <w:p>
      <w:r>
        <w:t>IT: TF 9C_540/2025 del 17 febbraio 2026</w:t>
      </w:r>
    </w:p>
    <w:p>
      <w:pPr>
        <w:pStyle w:val="Heading2"/>
      </w:pPr>
      <w:r>
        <w:t>Erwägungen</w:t>
      </w:r>
    </w:p>
    <w:p>
      <w:r>
        <w:rPr>
          <w:b/>
        </w:rPr>
        <w:t>E. 1</w:t>
      </w:r>
    </w:p>
    <w:p>
      <w:r>
        <w:t>Déposées postérieurement à l'échéance du délai de recours (art. 48 al. 1 et 100 al. 1 LTF), non prolongeable ( art. 47 al. 1 LTF ), les écritures que la recourante a adressées au Tribunal fédéral les 27 novembre 2025, 18 décembre 2025 et 19 janvier 2026 ne peuvent pas être prises en compte dans la mesure où elles visent à compléter son recours (cf. p. ex. arrêt 9C_612/2023 du 3 avril 2024 consid. 1).</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Compte tenu des motifs du recours, est seul litigieux le point de savoir si le tribunal cantonal était en droit de lever l'opposition portant sur le montant des frais administratifs (30 fr.) dans la poursuite n° xxx.</w:t>
      </w:r>
    </w:p>
    <w:p>
      <w:r>
        <w:rPr>
          <w:b/>
        </w:rPr>
        <w:t>E. 4</w:t>
      </w:r>
    </w:p>
    <w:p>
      <w:r>
        <w:t>L'arrêt attaqué expose les normes et la jurisprudence indispensables à la résolution du cas, plus particulièrement celles portant sur l'obligation d'assurance ( art. 3 al. 1 LAMal ; voir aussi ATF 126 V 265 consid. 3b), le paiement des primes ( art. 61 al. 1 LAMal ) et des participations aux coûts des prestations ( art. 64 LAMal en relation avec les art. 93 et 103 OAMal ), la procédure à suivre en cas de non-paiement des primes et des participations aux coûts des prestations ( art. 64a LAMal et 74 LP en relation avec l' art. 105b al. 1 OAMal ; voir aussi 9C_414/2015 du 16 octobre 2015; 9C_742/2011 du 17 novembre 2011 consid. 5), ainsi que le paiement des frais administratifs ( art. 105b OAMal ; voir aussi arrêt 9C_498/2019 du 19 décembre 2019 consid. 3.3) et de poursuite ( art. 68 LP ). Il suffit d'y renvoyer.</w:t>
      </w:r>
    </w:p>
    <w:p>
      <w:r>
        <w:rPr>
          <w:b/>
        </w:rPr>
        <w:t>E. 5.1</w:t>
      </w:r>
    </w:p>
    <w:p>
      <w:r>
        <w:t>La recourante reproche à la juridiction cantonale d'avoir violé l' art. 73 LP . Elle soutient en substance qu'il était contraire à cette disposition de lui imputer des frais administratifs de 30 fr. (afférents au recouvrement d'un montant de 20 fr. 05 à l'origine de la poursuite n° xxx) dans la mesure où la caisse-maladie intimée n'avait jamais accédé à ses demandes de produire le justificatif des frais facturés par B.________ SA pour des analyses effectuées le 25 mai 2022.</w:t>
      </w:r>
    </w:p>
    <w:p>
      <w:r>
        <w:rPr>
          <w:b/>
        </w:rPr>
        <w:t>E. 5.2</w:t>
      </w:r>
    </w:p>
    <w:p>
      <w:r>
        <w:t>D'après l' art. 73 LP , à partir du moment où la poursuite a été engagée, le débiteur peut demander en tout temps que le créancier soit sommé de présenter à l'office des poursuites les moyens de preuve afférents à sa créance et une récapitulation de tous ses droits à l'égard du débiteur (al. 1). Les délais continuent à courir nonobstant la sommation. Si le créancier n'obtempère pas ou n'obtempère pas en temps utile, le juge dans un litige ultérieur tient compte, lors de la décision relative aux frais de procédure, du fait que le débiteur n'a pas pu prendre connaissance des moyens de preuve (al. 2).</w:t>
      </w:r>
    </w:p>
    <w:p>
      <w:r>
        <w:rPr>
          <w:b/>
        </w:rPr>
        <w:t>E. 5.3</w:t>
      </w:r>
    </w:p>
    <w:p>
      <w:r>
        <w:t>L'assurée ne saurait se prévaloir utilement de l' art. 73 LP . Si cette disposition prévoit que le juge peut tenir compte du comportement du créancier en lien avec la production des moyens de preuve concernant la créance lors de la fixation des frais de procédure, elle ne s'applique qu'à partir du moment où la poursuite a été engagée. Or il ne ressort pas des faits allégués par la recourante que celle-ci ait réitéré ses demandes de production de la facture de B.________ SA postérieurement à la notification du commandement de payer dans la poursuite n° xxx le 26 juillet 2024. On ajoutera que, quel que soit le système de facturation des prestations (système du tiers garant ou système du tiers payant), l'assuré reçoit forcément la facture ou la copie de la facture des soins qu'il a reçus (cf. art. 42 LAMal ). Or la recourante ne conteste pas avoir reçu une copie de la pièce produite par la caisse-maladie intimée en instance cantonale. Elle ne conteste pas davantage avoir reçu le décompte de prestations du 27 juin 2022. Dans ces circonstances, on ne saurait valablement reprocher aux premiers juges d'avoir violé le droit fédéral, ni d'avoir fait montre d'arbitraire dans leur appréciation des preuves en confirmant la décision du 27 février 2025 pour le montant de la facture de B.________ SA et pour les frais administratifs.</w:t>
      </w:r>
    </w:p>
    <w:p>
      <w:r>
        <w:t>Mal fondé, le recours doit dès lors être rejeté. La mainlevée définitive de l'opposition formée par la recourante au commandement de payer dans la poursuite n° xxx est en conséquence confirmée.</w:t>
      </w:r>
    </w:p>
    <w:p>
      <w:r>
        <w:rPr>
          <w:b/>
        </w:rPr>
        <w:t>E. 6</w:t>
      </w:r>
    </w:p>
    <w:p>
      <w:r>
        <w:t>Vu l'issue du litige, les frais judiciaires sont mis à la charge de la recourante ( art. 66 al. 1 LTF ). Le présent arrêt rend en outre sans objet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