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9C_540/2015 vom 15. Oktober 2015</w:t>
      </w:r>
    </w:p>
    <w:p>
      <w:r>
        <w:t>Bundesgericht, 2015-10-15, DE</w:t>
      </w:r>
    </w:p>
    <w:p>
      <w:r>
        <w:rPr>
          <w:b/>
        </w:rPr>
        <w:t xml:space="preserve">Quelle: </w:t>
      </w:r>
      <w:r>
        <w:t>https://mcp.opencaselaw.ch/entscheid/bger_9C_540_2015</w:t>
      </w:r>
    </w:p>
    <w:p>
      <w:r>
        <w:t>FR: TF 9C_540/2015 du 15 octobre 2015</w:t>
      </w:r>
    </w:p>
    <w:p>
      <w:r>
        <w:t>IT: TF 9C_540/2015 del 15 ottobre 2015</w:t>
      </w:r>
    </w:p>
    <w:p>
      <w:pPr>
        <w:pStyle w:val="Heading2"/>
      </w:pPr>
      <w:r>
        <w:t>Erwägungen</w:t>
      </w:r>
    </w:p>
    <w:p>
      <w:r>
        <w:rPr>
          <w:b/>
        </w:rPr>
        <w:t>E. 1.1</w:t>
      </w:r>
    </w:p>
    <w:p>
      <w:r>
        <w:t>Das Bundesgericht prüft die Zulässigkeit eines Rechtsmittels von Amtes wegen und mit freier Kognition ( BGE 138 V 318 E. 6 Ingress S. 320 mit Hinweis; Urteil 8C_122/2014 vom 18. August 2014 E. 1, in: SVR 2015 MV Nr. 1 S. 1).</w:t>
      </w:r>
    </w:p>
    <w:p>
      <w:r>
        <w:rPr>
          <w:b/>
        </w:rPr>
        <w:t>E. 1.2</w:t>
      </w:r>
    </w:p>
    <w:p>
      <w:r>
        <w:t>Das kantonale Gericht hat die Verfügung der Beschwerdeführerin vom 6. September 2010 für die Zeit ab 1. April 2011 insoweit aufgehoben, als ein Rentenanspruch von mehr als einer halben Rente verneint worden war, und die Angelegenheit an die IV-Stelle zurückgewiesen, damit sie, nach erfolgter Abklärung im Sinne der Erwägungen, über den Rentenanspruch des Beschwerdegegners ab 1. April 2011 neu verfüge (Dispositiv-Ziff. 1 des Entscheids ).</w:t>
      </w:r>
    </w:p>
    <w:p>
      <w:r>
        <w:rPr>
          <w:b/>
        </w:rPr>
        <w:t>E. 1.2.1</w:t>
      </w:r>
    </w:p>
    <w:p>
      <w:r>
        <w:t>Es handelt sich dabei um einen Zwischenentscheid, der nur unter den alternativen Voraussetzungen von Art. 93 Abs. 1 lit. a oder b BGG anfechtbar ist (Urteil 9C_231/2015 vom 7. September 2015 E. 1.1 mit Hinweisen).</w:t>
      </w:r>
    </w:p>
    <w:p>
      <w:r>
        <w:rPr>
          <w:b/>
        </w:rPr>
        <w:t>E. 1.2.2</w:t>
      </w:r>
    </w:p>
    <w:p>
      <w:r>
        <w:t>Die Vorinstanz hat die Beschwerdeführerin nicht nur bis Ende März 2011 - und damit über das Verfügungsdatum hinausgehend -, sondern im Rahmen der Rückweisung zur weiteren Abklärung im Sinne der Erwägungen auch für den Zeitraum ab 1. April 2011 zur Ausrichtung mindestens einer halben Rente verpflichtet. Auf Grund dieser verbindlichen Anordnungen erwächst der IV-Stelle rechtsprechungsgemäss ein nicht wieder gutzumachender Nachteil im Sinne von Art. 93 Abs. 1 lit. a BGG ( BGE 140 V 282 E. 4.2 S. 285 f.; 133 V 477 E. 5.2, 5.2.1-5.2.4 S. 483 ff.; Urteil 8C_125/2015 vom 26. Juni 2015 E. 1.2.1). Auf die Beschwerde ist daher einzutreten.</w:t>
      </w:r>
    </w:p>
    <w:p>
      <w:r>
        <w:rPr>
          <w:b/>
        </w:rPr>
        <w:t>E. 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3</w:t>
      </w:r>
    </w:p>
    <w:p>
      <w:r>
        <w:t>In der Beschwerde wird eine durch die Vorinstanz begangene unzulässige Ausdehnung des mit Rentenverfügung vom 6. September 2010 definierten Streitgegenstands gerügt. Indem das kantonale Gericht den Leistungsanspruch des Beschwerdegegners ab 1. April 2011 beurteilt habe, verletze es den Grundsatz, wonach für die gerichtliche Überprüfung der Rechtmässigkeit einer Verfügung regelmässig die tatsächlichen Verhältnisse massgebend seien, wie sie sich bis zum Zeitpunkt des Erlasses des strittigen Verwaltungsaktes entwickelt hätten.</w:t>
      </w:r>
    </w:p>
    <w:p>
      <w:r>
        <w:rPr>
          <w:b/>
        </w:rPr>
        <w:t>E. 3.1</w:t>
      </w:r>
    </w:p>
    <w:p>
      <w:r>
        <w:t>Nach ständiger Rechtsprechung beurteilt das Sozialversicherungsgericht die Gesetzmässigkeit der Verwaltungsverfügungen in der Regel nach dem Sachverhalt, der zur Zeit des Verfügungserlasses gegeben war. Tatsachen, die jenen Sachverhalt seither verändert haben, sollen im Normalfall Gegenstand einer neuen Verwaltungsverfügung sein ( BGE 121 V 362 E. 1b S. 366). Ausnahmsweise kann das Gericht aus prozessökonomischen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 Eine solche Ausdehnung des richterlichen Beurteilungszeitraums ist jedoch - analog zu den Voraussetzungen einer sachlichen Ausdehnung des Verfahrens auf eine ausserhalb des durch die Verfügung bestimmten Rechtsverhältnisses liegende spruchreife Frage ( BGE 122 V 34 E. 2a S. 36; zum Begriff des Anfechtungsgegenstands vgl. BGE 125 V 413 E. 1a S. 414) - nur zulässig, wenn der nach Erlass der Verfügung eingetretene, zu einer neuen rechtlichen Beurteilung der Streitsache ab jenem Zeitpunkt führende Sachverhalt hinreichend genau abgeklärt ist, die betreffende Frage mit dem bisherigen Streitgegenstand so eng zusammenhängt, dass von einer Tatbestandsgesamtheit gesprochen werden kann, und die Verfahrensrechte der Parteien, insbesondere deren Anspruch auf rechtliches Gehör, respektiert worden sind ( BGE 130 V 138 E. 2.1 S. 140 f., 501 E. 1.2 S. 503; Urteil 9C_154/2014 vom 3. September 2014 E. 1 mit Hinweisen). In Bezug auf das letztgenannte Erfordernis muss sich die Verwaltung mindestens in Form einer Prozesserklärung geäussert haben ( BGE 130 V 501 E. 1.2 S. 503 mit Hinweis).</w:t>
      </w:r>
    </w:p>
    <w:p>
      <w:r>
        <w:rPr>
          <w:b/>
        </w:rPr>
        <w:t>E. 3.2</w:t>
      </w:r>
    </w:p>
    <w:p>
      <w:r>
        <w:t>Der vorinstanzliche Entscheid enthält weder Erörterungen zu den erwähnten generellen Voraussetzungen einer Ausweitung des Prozessthema bildenden Streitgegenstands noch entsprechende fallbezogene Überlegungen. Während der Aspekt der Tatbestandsgesamtheit ohne Weiteres als erfüllt betrachtet werden kann, erscheinen die Ausdehnungsbedingungen des hinreichend abgeklärten Sachverhalts und des verfahrensrechtlichen Miteinbezugs der Parteien jedenfalls für den Zeitraum ab 1. April 2011 zweifelhaft.</w:t>
      </w:r>
    </w:p>
    <w:p>
      <w:r>
        <w:rPr>
          <w:b/>
        </w:rPr>
        <w:t>E. 3.2.1</w:t>
      </w:r>
    </w:p>
    <w:p>
      <w:r>
        <w:t>Das kantonale Gericht selber erachtet das Element des genügend erstellten Sachverhalts als nicht gegeben. Vielmehr weist es die Angelegenheit an die Beschwerdeführerin zurück, damit sie die infolge der auf Ende März 2011 erfolgten Kündigung des Anstellungsverhältnisses des Beschwerdegegners eingetretenen Veränderungen in den erwerblichen Auswirkungen des Gesundheitsschadens - im Sinne eines nach Massgabe von Art. 17 ATSG revisionsrechtlich bedeutsamen Vorgangs - ermittle und gestützt darauf den Rentenanspruch mit Wirkung ab 1. April 2011 neu festsetze.</w:t>
      </w:r>
    </w:p>
    <w:p>
      <w:r>
        <w:rPr>
          <w:b/>
        </w:rPr>
        <w:t>E. 3.2.2</w:t>
      </w:r>
    </w:p>
    <w:p>
      <w:r>
        <w:t>Auch hat die Vorinstanz das rechtliche Gehör der Verfahrensbeteiligten, insbesondere jenes der IV-Stelle, welche im Beschwerdeverfahren formell Parteistellung innehat ( BGE 136 V 376 E. 4.1.2 S. 378), im Zuge ihrer Ausdehnung des Prozesses nicht gewahrt. Der letztinstanzlich geäusserte Einwand des kantonalen Gerichts, der Beschwerdeführerin sei im Rahmen des langjährigen Beschwerdeprozesses verschiedentlich Gelegenheit zur Stellungnahme eingeräumt worden, wovon sie aber keinen Gebrauch gemacht habe, ändert daran nichts. Den Akten des Verfahrens lassen sich keinerlei Anhaltspunkte dafür entnehmen, dass sich die IV-Stelle explizit zur Frage eines über den Zeitpunkt des Verfügungserlasses vom 6. September 2010 hinausgehenden Rentenanspruchs des Beschwerdegegners geäussert hätte. Ihre Eingabe vom 27. November 2014 enthält einzig die Anmerkung, dass unter Hinweis auf die bundesgerichtliche Rechtsprechung, welche eine Bindungswirkung der Invaliditätseinschätzung des Unfallversicherers für die Invalidenversicherung klar verneine, auf eine Vernehmlassung verzichtet werde. Diese Reaktion war auf Verfügung des Versicherungsgerichts vom 23. Oktober 2014 hin ergangen, wonach der im Rahmen des unfallversicherungsrechtlichen Verfahrens "vergleichsweise festgestellte Invaliditätsgrad von 70 % ab dem 1. August 2012 die verfassungsmässigen Grundsätze wie Gesetzesmässigkeit und Gleichbehandlung zu beachten hat, weshalb er auch für das IV-Verfahren von Relevanz" sei. Aus den Ausführungen der Beschwerdeführerin vor dem Bundesgericht geht indessen hervor, dass der in zeitlicher Hinsicht vorgenommenen Ausdehnung des Streitgegenstands nur in Bezug auf den Leistungsanspruch des Beschwerdegegners für den Zeitraum nach 1. April 2011 opponiert wird. Die Rechtmässigkeit der Ausrichtung einer halben Invalidenrente bis Ende März 2011 beanstandet sie demgegenüber nicht, sodass es insoweit beim vorinstanzlichen Ergebnis bleibt (vgl. E. 2 am Ende hievor).</w:t>
      </w:r>
    </w:p>
    <w:p>
      <w:r>
        <w:rPr>
          <w:b/>
        </w:rPr>
        <w:t>E. 3.3</w:t>
      </w:r>
    </w:p>
    <w:p>
      <w:r>
        <w:t>Vor diesem Hintergrund ist der angefochtene Entscheid mit der Feststellung aufzuheben ( Art. 95 lit. a BGG ), dass der Beschwerdegegner für den Zeitraum vom 1. Dezember 2009 bis 31. März 2011 Anrecht auf eine halbe Rente hat. Hinsichtlich allfälliger ab 1. April 2011 zustehender Leistungsansprüche ist die Angelegenheit an die Beschwerdeführerin zu überweisen, damit sie die erforderlichen Abklärungen an die Hand nehme.</w:t>
      </w:r>
    </w:p>
    <w:p>
      <w:r>
        <w:rPr>
          <w:b/>
        </w:rPr>
        <w:t>E. 4</w:t>
      </w:r>
    </w:p>
    <w:p>
      <w:r>
        <w:t>Mit dem Urteil in der Hauptsache wird das Gesuch der Beschwerdeführerin um Gewährung der aufschiebenden Wirkung gegenstandslos (Urteil 9C_454/2013 vom 29. Oktober 2013 E. 5.2, in: AJP 2014 S. 253).</w:t>
      </w:r>
    </w:p>
    <w:p>
      <w:r>
        <w:rPr>
          <w:b/>
        </w:rPr>
        <w:t>E. 5</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