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53/2019 vom 20. Mai 2019</w:t>
      </w:r>
    </w:p>
    <w:p>
      <w:r>
        <w:t>Bundesgericht, 2019-05-20, DE</w:t>
      </w:r>
    </w:p>
    <w:p>
      <w:r>
        <w:rPr>
          <w:b/>
        </w:rPr>
        <w:t xml:space="preserve">Quelle: </w:t>
      </w:r>
      <w:r>
        <w:t>https://mcp.opencaselaw.ch/entscheid/bger_9C_53_2019</w:t>
      </w:r>
    </w:p>
    <w:p>
      <w:r>
        <w:t>FR: TF 9C 53/2019 du 20 mai 2019</w:t>
      </w:r>
    </w:p>
    <w:p>
      <w:r>
        <w:t>IT: TF 9C 53/2019 del 20 maggio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die Begriffe der Erwerbsunfähigkeit ( Art. 7 Abs. 1 ATSG ), der Invalidität ( Art. 8 Abs. 1 ATSG ), den Anspruch auf eine nach dem Invaliditätsgrad abgestufte Invalidenrente ( Art. 28 Abs. 1 und 2 IVG ) sowie die Bedeutung ärztlicher Auskünfte für die Belange der Invaliditätsbemessung ( BGE 140 V 193 E. 3.2 S. 195, 132 V 93 E. 4 S. 99) zutreffend wiedergegeben. Darauf wird verwiesen.</w:t>
      </w:r>
    </w:p>
    <w:p>
      <w:r>
        <w:rPr>
          <w:b/>
        </w:rPr>
        <w:t>E. 3.1</w:t>
      </w:r>
    </w:p>
    <w:p>
      <w:r>
        <w:t>Das kantonale Gericht gelangte in Würdigung der fachärztlichen Stellungnahmen zum Schluss, dass aus somatischer Sicht kein relevanter Gesundheitsschaden ausgewiesen sei. Den letzten Pneumothorax habe der Beschwerdeführer im Jahr 2012 erlitten. Die Behandlung sei im Mai 2012 abgeschlossen worden und bei der Begutachtung durch Dr. med. C.________ im Mai und Juni 2017 habe der Versicherte erklärt, er sei hinsichtlich der Lungen beschwerdefrei. In psychischer Hinsicht stellte die Vorinstanz auf das Gutachten der Dr. med. C.________ vom 26. Juni 2017 sowie deren ergänzende Ausführungen vom 4. Dezember 2017 ab, wogegen sie den Beweiswert der Expertise des Dr. med. B.________ im Wesentlichen mit der Begründung verneinte, dieser habe kein Drogenscreening durchgeführt. Sie stellte fest, die Psychiaterin habe im Untersuchungszeitpunkt und auch für die zurückliegende Zeit eine depressive Störung mit einleuchtender Begründung ausgeschlossen. Ebenso wenig habe die Ärztin aufgrund der Biografie und des situationsbezogenen Verhaltens eine Persönlichkeitsstörung erkennen können. Gestützt auf die Darlegungen der Psychiaterin, die im Übrigen dem Cannabiskonsum des Beschwerdeführers keinen Krankheitswert beigemessen habe, sei auch unter dem Gesichtswinkel des psychischen Gesundheitszustandes von uneingeschränkter Arbeitsfähigkeit im Beruf als Koch oder in einer anderen Tätigkeit auszugehen. Weil das Gutachten den Beweisanforderungen in jeder Hinsicht entspreche, sei darauf abzustellen. Eines strukturierten Beweisverfahrens anhand von Indikatoren, wie es gemäss BGE 141 V 281 bei somatoformen Schmerzstörung durchzuführen ist, bedürfe es nicht.</w:t>
      </w:r>
    </w:p>
    <w:p>
      <w:r>
        <w:rPr>
          <w:b/>
        </w:rPr>
        <w:t>E. 3.2</w:t>
      </w:r>
    </w:p>
    <w:p>
      <w:r>
        <w:t>Der Beschwerdeführer rügt, dass keine polydisziplinäre medizinische Untersuchung durchgeführt wurde. Unberücksichtigt geblieben seien insbesondere die massiven Auswirkungen der Pneumothoraxe auf die Arbeitsfähigkeit. Sodann hätten Polypen zahlreiche Operationen erforderlich gemacht. Später sei eine Bauchwandschwäche aufgetreten, welche die Zumutbarkeit, eine mittelschwere Arbeit zu verrichten, zusätzlich fraglich erscheinen lasse. Im Übrigen habe auch der Regionale Ärztliche Dienst (RAD) die Arbeit als Koch für unzumutbar gehalten. Ferner beanstandet der Versicherte, dass die Gutachterin keine Indikatorenprüfung vorgenommen habe. Dass die Vorinstanz auf eine solche verzichtet hat, sei bundesrechtswidrig. Das Gutachten der Dr. med. C.________ leide an gravierenden Mängeln: Es setze sich unter anderem nicht damit auseinander, ob die Kriterien einer Angststörung, wie vom Experten Dr. med. B.________ diagnostiziert, gegeben waren. Soweit sie das Vorliegen einer depressiven Störung verneine, setze sich die Gutachterin in Widerspruch zu sämtlichen anderen Therapeuten und Kliniken.</w:t>
      </w:r>
    </w:p>
    <w:p>
      <w:r>
        <w:rPr>
          <w:b/>
        </w:rPr>
        <w:t>E. 4.1</w:t>
      </w:r>
    </w:p>
    <w:p>
      <w:r>
        <w:t>Die psychiatrischen Gutachten des Dr. med. B.________ (vom 29. Januar 2014) und der Dr. med. C.________ (vom 26. Juni 2017) wurden beide von der IV-Stelle in Auftrag gegeben und sind als gleichwertig zu erachten, hat doch keines den Stellenwert eines Obergutachtens. Während Dr. med. B.________ aufgrund der von ihm erhobenen Befunde eine Arbeitsfähigkeit unter den Bedingungen der freien Wirtschaft verneint hat, hielt Dr. med. C.________ sowohl die Arbeit als Koch als auch eine Verweisungstätigkeit für voll zumutbar. Angesichts dieser diametral entgegengesetzten Stellungnahmen zweier Fachärzte zur Arbeitsfähigkeit des Beschwerdeführers war es ohne Beizug eines weiteren psychiatrischen Berichts nicht möglich, mit überzeugender Begründung der einen Auffassung den Vorzug zu geben, auch wenn die Expertise des Dr. med. B.________ gemäss Feststellungen der Vorinstanz insofern an einem Mangel leidet, als er kein Drogenscreening durchgeführt hat. Dieser Fehler allein genügt indessen nicht, um dem Gutachten jegliche Beweiskraft abzusprechen. Die Vorinstanz hat damit zwar eine Begründung dafür abgegeben, weshalb auf die Aussagen der Dr. med. C.________ abzustellen sei; dass die Ausführungen des Dr. med. B.________ demgegenüber jeglichen Beweiswert verloren haben sollen, ist damit jedoch nicht erklärt. Angesichts der unterschiedlichen fachärztlichen Diagnosen und Einschätzungen der Arbeitsfähigkeit, die sich nicht mittels Beweiswürdigung erklären und allenfalls beseitigen lassen, wäre das kantonale Gericht zur Anordnung einer zusätzlichen psychiatrischen Expertise gehalten gewesen. Indem es dies unterlassen hat, hat es sich eine Verletzung des Untersuchungsgrundsatzes ( Art. 61 lit. c ATSG ) vorwerfen zu lassen.</w:t>
      </w:r>
    </w:p>
    <w:p>
      <w:r>
        <w:rPr>
          <w:b/>
        </w:rPr>
        <w:t>E. 4.2</w:t>
      </w:r>
    </w:p>
    <w:p>
      <w:r>
        <w:t>Im Weiteren ist nicht zu übersehen, dass der Beschwerdeführer auch in somatischer Hinsicht an erheblichen Gesundheitsstörungen leidet. So musste er sich wegen mehrerer Pneumothoraxe zwischen Dezember 2010 und Mai 2012 wiederholt operativen Eingriffen unterziehen. Ferner wurde im November 2011 eine ausgeprägte Kolonpolyposis festgestellt. In der Folge wurden mittels vier Eingriffen zwischen November 2011 und Juni 2017 zahlreiche Polypen entfernt. Schliesslich wurden am 13. Dezember 2017 eine Bauchwandschwäche Unterbauch links und ein hyperplastisches/serrated Adenoma-Kolonpolyposis-Syndrom diagnostiziert. Auch wenn von den somatischen Leiden aus ärztlicher Sicht zurzeit, soweit ersichtlich, lediglich die Pneumothoraxe mit Beeinträchtigung der Lungenfunktion einen gewissen Einfluss auf die Arbeitsfähigkeit haben, ist es infolge des Zusammentreffens von körperlichen und psychischen Befunden sowie des Suchtverhaltens mit nicht umfassend geklärten Auswirkungen auf die Leistungsfähigkeit unabdingbar, dass der Versicherte polydisziplinär abgeklärt wird, wie dies in der Beschwerde beantragt wird. Denn die internistischen und psychischen Krankheitsbilder bedürfen einer Untersuchung durch Fachärzte unterschiedlicher Disziplinen, fehlt es doch einem Psychiater am erforderlichen Fachwissen, welches es ihm erlauben würde, eine Stellungnahme zu den Folgen des gesamten physischen und psychosomatischen Krankheitsbildes abzugeben. Um eine beweiskräftige Einschätzung der relevanten Arbeitsunfähigkeit zu erhalten, ist eine polydisziplinäre Begutachtung in einer Medizinischen Abklärungsstelle (MEDAS) zu veranlassen. Gestützt auf deren Erkenntnisse wird die Vorinstanz, an welche die Sache zurückzuweisen ist, über den Leistungsanspruch des Beschwerdeführers neu befinden.</w:t>
      </w:r>
    </w:p>
    <w:p>
      <w:r>
        <w:rPr>
          <w:b/>
        </w:rPr>
        <w:t>E. 5</w:t>
      </w:r>
    </w:p>
    <w:p>
      <w:r>
        <w:t>Dem Verfahrensausgang entsprechend sind die Gerichtskosten der unterliegenden IV-Stelle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