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9C_53/2011 vom 28. September 2011</w:t>
      </w:r>
    </w:p>
    <w:p>
      <w:r>
        <w:t>Bundesgericht, 2011-09-28, FR</w:t>
      </w:r>
    </w:p>
    <w:p>
      <w:r>
        <w:rPr>
          <w:b/>
        </w:rPr>
        <w:t xml:space="preserve">Quelle: </w:t>
      </w:r>
      <w:r>
        <w:t>https://mcp.opencaselaw.ch/entscheid/bger_9C_53_2011</w:t>
      </w:r>
    </w:p>
    <w:p>
      <w:r>
        <w:t>FR: TF 9C_53/2011 du 28 septembre 2011</w:t>
      </w:r>
    </w:p>
    <w:p>
      <w:r>
        <w:t>IT: TF 9C_53/2011 del 28 settembre 2011</w:t>
      </w:r>
    </w:p>
    <w:p>
      <w:pPr>
        <w:pStyle w:val="Heading2"/>
      </w:pPr>
      <w:r>
        <w:t>Erwägungen</w:t>
      </w:r>
    </w:p>
    <w:p>
      <w:r>
        <w:rPr>
          <w:b/>
        </w:rPr>
        <w:t>E. 1</w:t>
      </w:r>
    </w:p>
    <w:p>
      <w:r>
        <w:t>Le jugement entrepris est un arrêt d'irrecevabilité, par lequel le Tribunal cantonal des assurances sociales a nié qu'il soit compétent pour connaître de la contestation relative à une violation du devoir d'informer de la part du Fonds de prévoyance X.________ et transmis la cause au Service de surveillance des fondations et des institutions de prévoyance comme objet de sa compétence.</w:t>
      </w:r>
    </w:p>
    <w:p>
      <w:r>
        <w:rPr>
          <w:b/>
        </w:rPr>
        <w:t>E. 1.1</w:t>
      </w:r>
    </w:p>
    <w:p>
      <w:r>
        <w:t>Selon l' art. 42 al. 1 et 2 LTF , le recours doit indiquer, entre autres exigences, les conclusions, les motifs et les moyens de preuve, en exposant succinctement en quoi l'acte attaqué est contraire au droit.</w:t>
      </w:r>
    </w:p>
    <w:p>
      <w:r>
        <w:t>Pour satisfaire à cette obligation de motiver, le recourant doit discuter les motifs de la décision entreprise et indiquer précisément en quoi il estime que l'autorité précédente a méconnu le droit ( ATF 134 V 53 consid. 3.3 p. 60).</w:t>
      </w:r>
    </w:p>
    <w:p>
      <w:r>
        <w:rPr>
          <w:b/>
        </w:rPr>
        <w:t>E. 1.2</w:t>
      </w:r>
    </w:p>
    <w:p>
      <w:r>
        <w:t>Dans son écriture du 20 janvier 2011 (timbre postal), la recourante n'a pas satisfait à l'obligation de motiver son recours, faute de prendre spécifiquement position sur le motif pour lequel le Tribunal cantonal des assurances sociales, considérant que le Service de surveillance des fondations et des institutions de prévoyance était seul compétent pour connaître de la contestation, a déclaré dans son arrêt du 20 décembre 2010 que la demande du 8 juin 2010 était irrecevable. On ne peut donc pas déduire de l'écriture de la recourante du 20 janvier 2011 en quoi les constatations des premiers juges seraient inexactes - au sens de l' art. 97 al. 1 LTF -, ni en quoi le jugement entrepris serait contraire au droit. Partant, le recours ne répond manifestement pas aux exigences de l' art. 42 al. 1 et 2 LTF et est dès lors irrecevable.</w:t>
      </w:r>
    </w:p>
    <w:p>
      <w:r>
        <w:rPr>
          <w:b/>
        </w:rPr>
        <w:t>E. 2</w:t>
      </w:r>
    </w:p>
    <w:p>
      <w:r>
        <w:t>Il convient de relever que le recours, même s'il était recevable, aurait dû être rejeté.</w:t>
      </w:r>
    </w:p>
    <w:p>
      <w:r>
        <w:rPr>
          <w:b/>
        </w:rPr>
        <w:t>E. 2.1</w:t>
      </w:r>
    </w:p>
    <w:p>
      <w:r>
        <w:t>L'art. 62 al. 1 phrase introductive LPP prescrit que l'autorité de surveillance s'assure que l'institution de prévoyance ainsi que l'institution qui sert à la prévoyance se conforment aux prescriptions légales. En particulier, selon l' art. 62 al. 1 let . e LPP, elle connaît des contestations relatives au droit de l'assuré d'être informé conformément aux art. 65a et 86b, al. 2; cette procédure est en principe gratuite pour les assurés.</w:t>
      </w:r>
    </w:p>
    <w:p>
      <w:r>
        <w:t>Aux termes de l' art. 86b al. 2 LPP , les assurés peuvent demander la remise des comptes annuels et du rapport annuel. L'institution de prévoyance doit en outre informer les assurés qui le demandent sur le rendement du capital, l'évolution du risque actuariel, les frais d'administration, les principes de calcul du capital de couverture, les provisions supplémentaires et le degré de couverture.</w:t>
      </w:r>
    </w:p>
    <w:p>
      <w:r>
        <w:rPr>
          <w:b/>
        </w:rPr>
        <w:t>E. 2.2</w:t>
      </w:r>
    </w:p>
    <w:p>
      <w:r>
        <w:t>L'exercice du droit à l'information peut se faire par la voie judiciaire. L' art. 62 al. 1 let . e LPP ouvre la voie administrative devant l'autorité de surveillance lors de contestations relatives au droit de l'assuré d'être informé conformément aux art. 65a et 86b al. 2 LPP et l' art. 74 al. 1 LPP ouvre la voie du recours devant le Tribunal administratif fédéral contre les décisions de l'autorité de surveillance (HANS MICHAEL RIEMER, Vorsorgeeinrichtungen (Art. 48-53e BVG, Art. 86b BVG, Art. 23 FZG, Art. 89bis Abs. 6 ZGB, Art. 10 lit. d Mitwirkungsgesetz), in RSAS 2005 p. 70; JÜRG BRÜHWILER, Obligatorische berufliche Vorsorge, in: Schweizerisches Bundesverwaltungsrecht [SBVR], Soziale Sicherheit, 2ème éd., ch. 74; ISABELLE VETTER-SCHREIBER, BVG Kommentar, éd. 2009, n° 3 ad art. 86b LPP ; KURT PÄRLI, in Commentaire LPP et LFLP, 2010, n° 11 ad art. 86b LPP ).</w:t>
      </w:r>
    </w:p>
    <w:p>
      <w:r>
        <w:rPr>
          <w:b/>
        </w:rPr>
        <w:t>E. 2.3</w:t>
      </w:r>
    </w:p>
    <w:p>
      <w:r>
        <w:t>A partir du moment où la recourante entendait dans sa demande du 8 juin 2010 exercer son droit à l'information conformément à l' art. 86b al. 2 LPP , était ouverte la voie administrative devant l'autorité de surveillance selon l' art. 62 al. 1 let . e LPP. Le jugement entrepris, qui transmet la cause au Service de surveillance des fondations et des institutions de prévoyance comme objet de sa compétence, est ainsi conforme au droit fédéral (supra, consid. 2.2).</w:t>
      </w:r>
    </w:p>
    <w:p>
      <w:r>
        <w:rPr>
          <w:b/>
        </w:rPr>
        <w:t>E. 3</w:t>
      </w:r>
    </w:p>
    <w:p>
      <w:r>
        <w:t>En application de l'art. 66 al. 1, 2ème phrase, LTF, il convient de renoncer à la perception des frais judiciaires, vu les circonstances.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