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538/2010 vom 30. Dezember 2010</w:t>
      </w:r>
    </w:p>
    <w:p>
      <w:r>
        <w:t>Bundesgericht, 2010-12-30, DE</w:t>
      </w:r>
    </w:p>
    <w:p>
      <w:r>
        <w:rPr>
          <w:b/>
        </w:rPr>
        <w:t xml:space="preserve">Quelle: </w:t>
      </w:r>
      <w:r>
        <w:t>https://mcp.opencaselaw.ch/entscheid/bger_9C_538_2010</w:t>
      </w:r>
    </w:p>
    <w:p>
      <w:r>
        <w:t>FR: TF 9C 538/2010 du 30 décembre 2010</w:t>
      </w:r>
    </w:p>
    <w:p>
      <w:r>
        <w:t>IT: TF 9C 538/2010 del 30 dicembre 2010</w:t>
      </w:r>
    </w:p>
    <w:p>
      <w:pPr>
        <w:pStyle w:val="Heading2"/>
      </w:pPr>
      <w:r>
        <w:t>Regeste</w:t>
      </w:r>
    </w:p>
    <w:p>
      <w:r>
        <w:t>Berufliche Vorsorge (Invalidenleistungen; Überentschädigung) | Berufliche Vorsorge</w:t>
      </w:r>
    </w:p>
    <w:p>
      <w:pPr>
        <w:pStyle w:val="Heading2"/>
      </w:pPr>
      <w:r>
        <w:t>Erwägungen</w:t>
      </w:r>
    </w:p>
    <w:p>
      <w:r>
        <w:rPr>
          <w:b/>
        </w:rPr>
        <w:t>E. 1</w:t>
      </w:r>
    </w:p>
    <w:p>
      <w:r>
        <w:t>Mit der Beschwerde in öffentlich-rechtlichen Angelegenheiten kann u.a. die Verletzung von Bundesrecht gerügt werden ( Art. 95 lit. a BGG ). Das Bundesgericht wendet das Recht von Amtes wegen an ( Art. 106 Abs. 1 BGG ). Es ist somit weder an die in der Beschwerde geltend gemachten Argumente noch an die Erwägungen der Vorinstanz gebunden. Es kann unter Berücksichtigung der den Parteien obliegenden Begründungs- resp. Rügepflicht eine Beschwerde aus einem anderen als dem angerufenen Grund gutheissen oder mit einer von der Argumentation der Vorinstanz abweichenden Begründung abweisen ( BGE 133 II 249 E. 1.4.1 und 1.4.2 S. 254; BGE 9C_448/2010 vom 16. August 2010 E. 2.2).</w:t>
      </w:r>
    </w:p>
    <w:p>
      <w:r>
        <w:rPr>
          <w:b/>
        </w:rPr>
        <w:t>E. 2.1</w:t>
      </w:r>
    </w:p>
    <w:p>
      <w:r>
        <w:t>Gemäss dem vom Bundesrat gestützt auf Art. 34a Abs. 1 BVG (bis 31. Dezember 2002: Art. 34 Abs. 2 BVG ) erlassenen Art. 24 BVV 2 kann die Vorsorgeeinrichtung die Hinterlassenen- und Invalidenleistungen kürzen, soweit sie zusammen mit anderen anrechenbaren Einkünften 90 Prozent des mutmasslich entgangenen Verdienstes übersteigen (Abs. 1). Als anrechenbare Einkünfte gelten bei Bezügern von Invalidenleistungen u.a. das weiterhin erzielte oder zumutbarerweise noch erzielbare Erwerbs- oder Ersatzeinkommen (Abs. 2 Satz 2). Ziffer 35 des Reglements der Beschwerdegegnerin, in der ab 1. Januar 2008 gültigen, hier anwendbaren Fassung ( BGE 134 V 64 E. 2.3.1 S. 67) enthält unter dem Titel "Verhältnis zu anderen Versicherungsleistungen" eine praktisch wortwörtlich damit übereinstimmende Vorschrift. Art. 24 Abs. 1 und Abs. 2 Satz 2 BVV 2 gelten vorliegend somit auch im überobligatorischen Bereich (SVR 2009 BVG Nr. 23 S. 83, 9C_711/2008 E. 3.3, nicht publiziert in BGE 135 V 33 , in Verbindung mit SVR 2010 BVG Nr. 40 S. 153, 9C_863/2009 E. 4).</w:t>
      </w:r>
    </w:p>
    <w:p>
      <w:r>
        <w:rPr>
          <w:b/>
        </w:rPr>
        <w:t>E. 2.2</w:t>
      </w:r>
    </w:p>
    <w:p>
      <w:r>
        <w:t>In BGE 134 V 64 hat das Bundesgericht entschieden, dass der Grundsatz der Kongruenz von Invalideneinkommen ( Art. 16 ATSG in Verbindung mit Art. 28a Abs. 1 IVG ) und zumutbarerweise noch erzielbarem Erwerbseinkommen ( Art. 24 Abs. 2 Satz 2 BVV 2 ) gilt. Im gleichen Verhältnis stehen Valideneinkommen ( Art. 16 ATSG in Verbindung mit Art. 28a Abs. 1 IVG ) und mutmasslich entgangener Verdienst ( Art. 24 Abs. 1 BVV 2 ). Damit ist im Sinne einer Vermutung davon auszugehen, dass das im invalidenversicherungsrechtlichen Verfahren ermittelte Invalideneinkommen dem in der Überentschädigungsberechnung der beruflichen Vorsorge zu berücksichtigenden zumutbarerweise noch erzielbaren Erwerbseinkommen entspricht (E. 4.1.3 S. 70). Im Unterschied zu dem bezogen auf einen ausgeglichenen Arbeitsmarkt zu bestimmenden Invalideneinkommen ( BGE 110 V 273 E. 4b S. 276) ist das überentschädigungsrechtlich relevante hypothetische Erwerbseinkommen in Berücksichtigung der gesamten objektiven und subjektiven Umstände, auch in arbeitsmarktlicher Hinsicht, festzulegen. Massgebend sind die effektiven Chancen, auf dem jeweiligen tatsächlichen Arbeitsmarkt eine geeignete und zumutbare Arbeitsstelle zu finden (E. 4.2.1 S. 71). Dabei hat die teilinvalide Person die Umstände, welche in ihrem konkreten Fall der Erzielung eines mit dem Invalideneinkommen äquivalenten Resterwerbseinkommens entgegenstehen, zu behaupten, zu substantiieren und hiefür soweit möglich Beweise anzubieten, namentlich durch den Nachweis erfolglos gebliebener Stellenbemühungen (E. 4.2.2 S. 72).</w:t>
      </w:r>
    </w:p>
    <w:p>
      <w:r>
        <w:rPr>
          <w:b/>
        </w:rPr>
        <w:t>E. 3</w:t>
      </w:r>
    </w:p>
    <w:p>
      <w:r>
        <w:t>Die Beschwerdegegnerin berücksichtigte bei der Überentschädigungsberechnung ab 1. Juli 2008 ein zumutbarerweise erzielbares Erwerbseinkommen von Fr. 22'344.-. Dieser Betrag liegt unterhalb des von der IV-Stelle für Versicherte im Ausland im Rahmen des Einkommensvergleichs ( Art. 16 ATSG in Verbindung mit Art. 28a Abs. 1 IVG ; BGE 128 V 29 E. 1 S. 30) auf der Grundlage der Schweizerischen Lohnstrukturerhebung 2006 des Bundesamtes für Statistik ermittelten Invalideneinkommens (vgl. dazu BGE 129 V 472 E. 4.2.1 S. 475 f.) von Fr. 24'495.- (Berechnung vom 18. Juni 2008). In der vorinstanzlichen Klageantwort hatte die Vorsorgeeinrichtung ausgeführt, die IV-Stelle sei von schweizerischen Verhältnissen ausgegangen. Das angerechnete zumutbarerweise erzielbare Erwerbseinkommen von Fr. 22'344.- liege deutlich unter dem Invalideneinkommen von Fr. 24'495.-, womit den Verdienstmöglichkeiten am ausländischen Wohnort des Klägers ausreichend Rechnung getragen werde. Im Übrigen seien in Portugal nicht nur die Löhne, sondern auch die Lebenskosten tiefer. In der Duplik hielt sie zudem fest, sie wäre gar nicht in der Lage, das im Ausland zumutbarerweise erzielbare Erwerbseinkommen zu ermitteln. Als mutmasslich entgangenen Verdienst ( Art. 24 Abs. 1 BVV 2 ) setzte die Beschwerdegegnerin in der Überentschädigungsberechnung das von der IV-Stelle ermittelte Valideneinkommen, entsprechend dem zuletzt als Gesunder erzielten, an die Nominallohnentwicklung angepassten Verdienst ( BGE 134 V 322 E. 4.1 S. 325; inklusive Kinderzulagen) von Fr. 74'416.- ein, was unbestritten blieb.</w:t>
      </w:r>
    </w:p>
    <w:p>
      <w:r>
        <w:rPr>
          <w:b/>
        </w:rPr>
        <w:t>E. 4.1</w:t>
      </w:r>
    </w:p>
    <w:p>
      <w:r>
        <w:t>Das kantonale Gericht hat - nach Darlegung und Erörterung von BGE 134 V 64 E. 4 S. 69 ff. - erwogen, es gelte bei der berufsvorsorgerechtlichen Überentschädigungsberechnung die Vermutung der Richtigkeit der Feststellungen der Invalidenversicherung. Diese Vermutung könne umgestossen werden, und zwar in Bezug auf das zumutbarerweise erzielbare Erwerbseinkommen durch den Nachweis der Nichtverwertbarkeit der Restarbeitsfähigkeit. Die Parallelität von Validen- und Invalideneinkommen gelte auch im Verhältnis zwischen mutmasslich entgangenem Verdienst und zumutbarerweise erzielbarem Erwerbseinkommen. Bei Wohnsitz im Ausland habe der Vergleich von Validen- und Invalideneinkommen auf ein und demselben Arbeitsmarkt zu erfolgen ( BGE 110 V 273 ). Aufgrund des funktionalen Zusammenhangs zwischen der ersten und zweiten Säule in Bezug auf Leistungen bei Invalidität ( BGE 133 V 67 E. 4.3.2 S. 69) habe dasselbe auch bei der Ermittlung des mutmasslich entgangenen Verdienstes und des zumutbarerweise erzielbaren Erwerbseinkommens zu gelten. Es sei deshalb und auch aus Gründen der Gleichbehandlung nicht zulässig, für die Bestimmung dieser für die Überentschädigungsberechnung massgebenden Grössen auf die Verhältnisse von verschiedenen Ländern abzustellen. Die vom Kläger beantragte Ermittlung des mutmasslich entgangenen Verdienstes ( Art. 24 Abs. 1 BVV 2 ) bezogen auf den schweizerischen und des zumutbarerweise erzielbaren Erwerbseinkommens ( Art. 24 Abs. 2 Satz 2 BVV 2 ) bezogen auf den portugiesischen Arbeitsmarkt könne dazu führen, dass der Bezüger einer Invalidenrente bei Wohnsitz in der Schweiz eine Kürzung der Invalidenleistungen der beruflichen Vorsorge hinnehmen müsste, bei Wohnsitz in Portugal mit tieferen Lebenshaltungskosten hingegen nicht. Auch aus Praktikabilitätsgründen und zur Vermeidung eines hohen Administrativaufwandes rechtfertige es sich, die Überentschädigungsberechnung aufgrund des Arbeitsmarktes in der Schweiz vorzunehmen. Der Kläger habe bezüglich des einzig streitigen zumutbarerweise noch erzielbaren Erwerbseinkommens den ihm obliegenden Nachweis der Nichtverwertbarkeit der Restarbeitsfähigkeit nicht erbracht.</w:t>
      </w:r>
    </w:p>
    <w:p>
      <w:r>
        <w:rPr>
          <w:b/>
        </w:rPr>
        <w:t>E. 4.2</w:t>
      </w:r>
    </w:p>
    <w:p>
      <w:r>
        <w:t>Der Beschwerdeführer hält dagegen, im Zusammenhang mit der Überentschädigungsberechnung gehe es um die Frage, ob der teilinvalide Versicherte an seinem Wohnsitz in Portugal das von der Invalidenversicherung festgelegte "schweizerische" Invalideneinkommen erzielen könne. Dies sei nicht möglich, da das Lohnniveau dort niedriger sei. Gemäss der vom Europäischen Statistischen Amt herausgegebenen Broschüre "Europa in Zahlen - Eurostat Jahrbuch 2009" sei das durchschnittliche Bruttoeinkommen im Industrie- und Dienstleistungssektor 2006 in Portugal um 65,4 % niedriger gewesen als in der Schweiz. Die Ermittlung des zumutbarerweise noch erzielbaren Erwerbseinkommens bezogen auf den Arbeitsmarkt am Wohnsitz sodann stelle keine Ungleichbehandlung gegenüber in der Schweiz wohnhaften Rentenbezügern dar. Gegenteils werde die teilinvalide Person im Ausland niemals ihre zumutbaren Anstrengungen in der Schweiz und damit das hier erzielbare Einkommen darlegen können, was eine deutliche Ungleichheit zu hier wohnhaften Rentenbezügern bedeute. Das auf dem portugiesischen Arbeitsmarkt zumutbarerweise erzielbare Erwerbseinkommen könne aufgrund der Daten des Europäischen Statistischen Amtes ermittelt werden. Von einem zu hohen Administrativaufwand könne somit nicht gesprochen werden. Schliesslich bringt der Beschwerdeführer vor, die ebenfalls denkbare Lösung, bei der Bemessung des mutmasslich entgangenen Verdienstes und des zumutbarerweise noch erzielbaren Erwerbseinkommens auf denselben portugiesischen Arbeitsmarkt abzustellen, scheitere daran, dass die Renten der Invalidenversicherung und gegebenenfalls der Unfallversicherung in "'schweizerischer' Höhe" anrechenbar wären und in Niedriglohnländern möglicherweise allein schon den mutmasslich entgangenen Verdienst übersteigen würden. Die Beschwerdegegnerin schliesst sich in ihrer Vernehmlassung im Wesentlichen der Argumentation der Vorinstanz an. In formeller Hinsicht kann ihr nicht beigepflichtet werden, soweit sie geltend macht, in der Beschwerde werde nicht dargelegt, inwiefern der vorinstanzliche Entscheid Recht verletze ( Art. 41 Abs. 2 und Art. 95 BGG ), weshalb das Rechtsmittel abzuweisen sei (recte: darauf nicht eingetreten werden könne), und die in diesem Verfahren eingereichte Broschüre "Europa in Zahlen - Eurostat Jahrbuch 2009" stelle ein unzulässiges Novum dar ( Art. 99 Abs. 1 BGG ; SVR 2009 KV Nr. 1 S. 1, 9C_56/2008 E. 3.4).</w:t>
      </w:r>
    </w:p>
    <w:p>
      <w:r>
        <w:rPr>
          <w:b/>
        </w:rPr>
        <w:t>E. 5.1</w:t>
      </w:r>
    </w:p>
    <w:p>
      <w:r>
        <w:t>Ausgangspunkt jeder Auslegung bildet der Wortlaut. Ist der Text nicht klar und sind verschiedene Interpretationen möglich, muss nach seiner wahren Tragweite gesucht werden unter Berücksichtigung aller Auslegungselemente. Abzustellen ist dabei namentlich auf die Entstehungsgeschichte, auf den Zweck der Norm, die ihr zugrunde liegenden Wertungen und ihre Bedeutung im Kontext mit anderen Bestimmungen. Die Materialien sind zwar nicht unmittelbar entscheidend, dienen aber als Hilfsmittel, um den Sinn der Norm zu erkennen. Das Bundesgericht hat sich bei der Auslegung von Erlassen stets von einem Methodenpluralismus leiten lassen und nur dann allein auf das grammatische Element abgestellt, wenn sich daraus zweifelsfrei die sachlich richtige Lösung ergab ( BGE 135 II 78 E. 2.2 S. 81; 135 V 153 E. 4.1 S. 157, 249 E. 4.1 S. 252 ; 134 I 184 E. 5.1 S. 193; 134 II 249 E. 2.3 S. 252). Verordnungsrecht ist gesetzeskonform auszulegen. Es sind die gesetzgeberischen Anordnungen, Wertungen und der in der Delegationsnorm eröffnete Gestaltungsspielraum mit seinen Grenzen zu berücksichtigen ( BGE 131 V 263 E. 5.1 S. 266 mit Hinweisen). Ebenfalls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135 I 161 E. 2.3 S. 163 mit Hinweis).</w:t>
      </w:r>
    </w:p>
    <w:p>
      <w:r>
        <w:rPr>
          <w:b/>
        </w:rPr>
        <w:t>E. 5.2.1</w:t>
      </w:r>
    </w:p>
    <w:p>
      <w:r>
        <w:t>Der Wortlaut von Art. 24 Abs. 2 Satz 2 BVV 2 lässt offen resp. differenziert nicht danach, ob das zumutbarerweise noch erzielbare Erwerbseinkommen ("le revenu que le bénéficiaire de prestations d'invalidité pourrait encore raisonnablement réaliser" bzw. "il reddito che può presumibilmente essere ancora conseguito" in der französischen und italienischen Textfassung) bei im Ausland wohnhaften Bezügern einer Rente der Invalidenversicherung bezogen auf den dortigen Arbeitsmarkt zu ermitteln ist oder ob die Verhältnisse in der Schweiz massgebend sind. Die Zumutbarkeitsfrage lässt sich bei ausländischem Wohnsitz auch bezüglich des schweizerischen Arbeitsmarktes stellen.</w:t>
      </w:r>
    </w:p>
    <w:p>
      <w:r>
        <w:rPr>
          <w:b/>
        </w:rPr>
        <w:t>E. 5.2.2</w:t>
      </w:r>
    </w:p>
    <w:p>
      <w:r>
        <w:t>Sinn und Zweck der Anrechenbarkeit des zumutbarerweise noch erzielbaren Erwerbseinkommens ist, invalide Versicherte, welche die verbliebene Restarbeitsfähigkeit nicht verwerten, ohne nachzuweisen, inwiefern objektive und subjektive Umstände, auch in arbeitsmarktlicher Hinsicht, dem entgegenstehen (vorne E. 2.2), finanziell denjenigen gleichzustellen, die - in Erfüllung der Schadenminderungspflicht - das ihnen zumutbare Invalideneinkommen tatsächlich erzielen ( BGE 134 V 64 E. 4.1.1 S. 69; Hans-Ulrich Stauffer, Berufliche Vorsorge, 2005, S. 326 Rz. 874; Isabelle Vetter-Schreiber, Anrechnung von Resterwerbseinkommen und Ersatzeinkommen in der beruflichen Vorsorge, in: BVG-Tagung 2006, S. 65 ff., 81). Auch aus dem Normzweck von Art. 24 Abs. 2 Satz 2 BVV 2 lässt sich nicht mit letzter Bestimmtheit ableiten, dass bei Wohnsitz im Ausland die dortigen Verhältnisse massgebend dafür sein sollen, ob die invalide Person noch ein Erwerbseinkommen realisieren könnte (anders offenbar Mitteilungen über die berufliche Vorsorge Nr. 82 vom 24. Mai 2005 Ziffer 478; vgl. zur Verbindlichkeit von Weisungen der Aufsichtsbehörde BGE 132 V 321 E. 3.3 S. 324 mit Hinweisen).</w:t>
      </w:r>
    </w:p>
    <w:p>
      <w:r>
        <w:rPr>
          <w:b/>
        </w:rPr>
        <w:t>E. 5.2.3.1</w:t>
      </w:r>
    </w:p>
    <w:p>
      <w:r>
        <w:t>Unter gesetzessystematischem Blickwinkel ist von Bedeutung, dass sich eine allfällige Überentschädigung am mutmasslich entgangenen Verdienst ("gain annuel dont on peut présumer que l'intéressé est privé" resp. "guadagno presumibilmente perso dall'assicurato" in der französischen und italienischen Textfassung) misst. Die Rechtsprechung versteht darunter das hypothetische Einkommen, das die versicherte Person ohne Invalidität im Zeitpunkt, in welchem sich die Kürzungsfrage stellt, erzielen würde ( BGE 129 V 150 E. 2.3 S. 154; 125 V 163 E. 3b S. 164; Urteil B 119/06 vom 7. November 2007 E. 3.3) resp. könnte ( BGE 126 V 93 E. 3 S. 96; 123 V 193 E. 5a S. 197; Urteil B 83/06 vom 26. Januar 2007 E. 6). In den nicht in der Amtlichen Sammlung publ. Urteilen wurde auf die weitgehende Parallelität zum resp. die fehlende Kongruenz mit dem Valideneinkommen nach Art. 16 ATSG hingewiesen, d.h. es ist den spezifischen Gegebenheiten und tatsächlichen Chancen der versicherten Person auf dem jeweiligen Arbeitsmarkt Rechnung zu tragen (vgl. auch Urteil des Eidg. Versicherungsgerichts B 54/03 vom 6. Februar 2006 E. 3.2). Ausgehend vom zuletzt vor Eintritt der gesundheitlichen Beeinträchtigung (mit Auswirkungen auf die Arbeitsfähigkeit) erzielten Verdienst (Urteil des Eidg. Versicherungsgerichts B 98/03 vom 22. März 2004 E. 4.2) sind alle einkommensrelevanten Veränderungen (Teuerung, Reallohnerhöhungen, Karriereschritte etc.) zu berücksichtigen, welche ohne Invalidität überwiegend wahrscheinlich eingetreten wären (Marc Hürzeler, in: BVG und FZG, Handkommentar, 2010, N. 17 ff. zu Art. 34a BVG ; Hans-Michael Riemer/ Gabriela Riemer-Kafka, Das Recht der beruflichen Vorsorge in der Schweiz, 2. Aufl. 2006, S. 126 Rz. 80; Stauffer, a.a.O., S. 321 Rz. 862; BGE 129 V 150 E. 2.3 S. 155 [Statuswechsel von Teil- auf Vollerwerbstätigkeit]; Urteile des Eidg. Versicherungsgerichts B 21/04 vom 29. November 2004 E. 3.2 und B 55/02 vom 9. April 2003). Der Wegzug ins Ausland resp. die Rückkehr ins Heimatland führt somit nur dann allenfalls zur Anpassung des mutmasslich entgangenen Verdienstes - und zwar bezogen auf den dortigen Arbeitsmarkt -, wenn der Wohnsitzwechsel überwiegend wahrscheinlich auch ohne Eintritt der Invalidität im betreffenden Zeitpunkt stattgefunden hätte und demzufolge die rentenbeziehende Person nicht mehr hier arbeiten würde.</w:t>
      </w:r>
    </w:p>
    <w:p>
      <w:r>
        <w:rPr>
          <w:b/>
        </w:rPr>
        <w:t>E. 5.2.3.2</w:t>
      </w:r>
    </w:p>
    <w:p>
      <w:r>
        <w:t>Für die Invaliditätsbemessung in der Invalidenversicherung bei Erwerbstätigen mit Wohnsitz im Ausland sind die beiden Vergleichseinkommen, Validen- und Invalideneinkommen, grundsätzlich bezogen auf denselben Arbeitsmarkt zu ermitteln. Aufgrund der theoretischen und abstrakten Natur des Begriffs der ausgeglichenen Arbeitsmarktlage im Sinne von Art. 16 ATSG ist es bedeutungslos, dass die versicherte Person im Ausland wohnt. Anderseits gestatten die Unterschiede in den Lohnniveaus und den Lebenshaltungskosten zwischen den Ländern nicht einen objektiven Vergleich der in Frage stehenden Einkommen über die Grenzen hinweg ( BGE 110 V 273 ; Urteile 8C_1043/2009 vom 15. April 2010 E. 4.2 und 9C_335/2007 vom 8. Mai 2008 E. 3.3.2 mit Hinweisen). Daraus kann indessen nicht ein zwingendes Argument dafür abgeleitet werden, dass dasselbe auch im Verhältnis mutmasslich entgangener Verdienst ( Art. 24 Abs. 1 BVV 2 ) und zumutbarerweise noch erzielbares Erwerbseinkommen ( Art. 24 Abs. 2 Satz 2 BVV 2 ) gelten muss. Denn im Unterschied zum Invalideneinkommen ist dem überentschädigungsrechtlich relevanten hypothetischen Erwerbseinkommen gerade nicht ein ausgeglichener Arbeitsmarkt zugrunde zu legen (vorne E. 2.2). Immerhin spricht für eine Ermittlung von mutmasslich entgangenem Verdienst und zumutbarerweise noch erzielbarem Erwerbseinkommen bezogen auf denselben Arbeitsmarkt, dass bei beiden Einkommen die konkrete Arbeitsmarktlage massgebend ist (in diesem Sinne wohl auch Vetter-Schreiber, a.a.O., S. 84).</w:t>
      </w:r>
    </w:p>
    <w:p>
      <w:r>
        <w:rPr>
          <w:b/>
        </w:rPr>
        <w:t>E. 5.2.4</w:t>
      </w:r>
    </w:p>
    <w:p>
      <w:r>
        <w:t>Die berufliche Vorsorge soll zusammen mit der Alters-, Hinterlassenen- und Invalidenversicherung die Fortsetzung der gewohnten Lebenshaltung in angemessener Weise ermöglichen ( Art. 113 Abs. 2 lit. a BV und Art. 1 Abs. 1 BVG ; BGE 135 I 28 E. 5.3.2 S. 38 mit Hinweisen). Die Kumulation von Leistungen verschiedener Sozialversicherungen kann nicht nur zu einer mit dieser Zielsetzung der Zweiten Säule nicht vereinbaren Überversicherung führen, sondern auch die Kosten des Sozialversicherungswesens noch weiter erhöhen und zudem ein Hindernis für die Wiedereingliederung darstellen, was es zu vermeiden gilt (Botschaft vom 19. Dezember 1975 zum Bundesgesetz über die berufliche Alters-, Hinterlassenen- und Invalidenvorsorge, BBl 1976 I 149 ff., 246). Nach Art. 34a Abs. 1 BVG und der Überschrift zu Art. 24 BVV 2 geht es beim Verbot der Überentschädigung darum, ungerechtfertigte Vorteile zu verhindern. Die versicherte Person soll finanziell nicht besser-, sondern höchstens so gestellt werden, wie wenn sich das Risiko Invalidität nicht verwirklicht hätte ( BGE 126 V 97 E. 4e S. 99 f.; Hürzeler, a.a.O., N. 2 zu Art. 34a BVG ; Riemer/Riemer-Kafka, a.a.O., S. 124 Rz. 74). Bei der Frage, welcher Arbeitsmarkt bei Wohnsitz im Ausland für die Ermittlung des zumutbarerweise noch erzielbaren Einkommens im Sinne von Art. 24 Abs. 2 Satz 2 BVV 2 massgebend ist, soll und darf somit auch die gewohnte Lebenshaltung vor und nach Eintritt der Invalidität berücksichtigt werden. Der Mittelbedarf für eine Fortsetzung der gewohnten Lebenshaltung in angemessener Weise ist aber in einem Land mit bedeutend niedrigeren solchen Kosten verglichen mit der Schweiz entsprechend geringer. Es liefe der verfassungsmässigen Zielsetzung der Zweiten Säule und auch dem Normzweck der Gleichbehandlung invalider Personen unter dem Gesichtspunkt der Schadenminderungspflicht (vorne E. 5.2.2) zuwider, bei Wohnsitz in einem solchen Land das zumutbarerweise noch erzielbare Erwerbseinkommen nach den dortigen Verhältnissen zu ermitteln, jedenfalls wenn für die Festlegung des mutmasslich entgangenen Verdienstes auf den schweizerischen Arbeitsmarkt abzustellen ist. Dies hat zumindest solange zu gelten, als die ins Ausland gehenden, nach Art. 24 Abs. 2 BVV 2 anrechenbaren Sozialversicherungsleistungen, insbesondere die Renten der Invaliden- und Unfallversicherung, nicht an die Kaufkraft am Wohnsitz des Bezügers oder der Bezügerin angepasst werden. Für den Regelfall einer ohne Gesundheitsschaden weiterhin in der Schweiz ausgeübten Erwerbstätigkeit spricht eine verfassungsorientierte Auslegung somit dafür, auch bei Wohnsitznahme im Ausland das zumutbarerweise noch erzielbare Erwerbseinkommen im Sinne von Art. 24 Abs. 2 Satz 2 BVV 2 weiterhin bezogen auf den schweizerischen Arbeitsmarkt zu ermitteln, wie den mutmasslich entgangenen Verdienst ( Art. 24 Abs. 1 BVV 2 ).</w:t>
      </w:r>
    </w:p>
    <w:p>
      <w:r>
        <w:rPr>
          <w:b/>
        </w:rPr>
        <w:t>E. 5.3</w:t>
      </w:r>
    </w:p>
    <w:p>
      <w:r>
        <w:t>Es ist davon auszugehen, dass der Beschwerdeführer ohne gesundheitliche Beeinträchtigung heute noch in der Schweiz erwerbstätig und nicht bereits 2002, erst 41-jährig, wieder in sein Heimatland Portugal zurückgekehrt wäre. Er hat jedenfalls den von der Beschwerdegegnerin in der Überentschädigungsberechnung als mutmasslich entgangenen Verdienst eingesetzten Betrag von Fr. 74'416.-, entsprechend dem von der IV-Stelle ermittelten, an die Nominallohnentwicklung angepassten Valideneinkommen nicht bestritten (vorne E. 3). Somit ist in der Überentschädigungsberechnung ab 1. Juli 2008 das zumutbarerweise noch erzielbare Erwerbseinkommen nach Art. 24 Abs. 2 Satz 2 BVV 2 auf den schweizerischen Arbeitsmarkt bezogen zu ermitteln.</w:t>
      </w:r>
    </w:p>
    <w:p>
      <w:r>
        <w:rPr>
          <w:b/>
        </w:rPr>
        <w:t>E. 6</w:t>
      </w:r>
    </w:p>
    <w:p>
      <w:r>
        <w:t>In tatsächlicher Hinsicht steht fest, dass bereits vor Klageeinreichung unter den Parteien umstritten war, ob das zumutbarerweise noch erzielbare Erwerbseinkommen bezogen auf den schweizerischen oder den portugiesischen Arbeitsmarkt zu ermitteln sei. In diesem Zusammenhang hat die Vorinstanz festgestellt, die Vorsorgeeinrichtung habe den Kläger nicht ausdrücklich darauf hingewiesen, dass er arbeitsmarktbezogene und persönliche Umstände, welche die Erzielung eines Resterwerbseinkommens in der Höhe von Fr. 22'344.- erschwerten oder verunmöglichten, geltend machen könne und darzulegen habe. Ob darin eine Verletzung des rechtlichen Gehörs zu erblicken sei, hat die Vorinstanz offengelassen, da ein allfälliger solcher Mangel als geheilt gelten könne. Der anwaltlich vertretene Kläger hätte im Rahmen seiner Mitwirkungspflicht in der Klage und Replik detailliert erläutern können, weshalb ihm die Erzielung eines Einkommens von Fr. 22'344.- nicht zuzumuten sei. Dies habe er nicht getan, weshalb er die Folgen des fehlenden Nachweises der Nichtverwertbarkeit seiner Restarbeitsfähigkeit selber zu tragen habe. Diese Erwägungen sind unbestritten geblieben; sie sind auch nicht ins Auge springend rechtsfehlerhaft ( Art. 95 BGG ; Urteile 9C_1079/2009 vom 31. August 2010 E. 4.6 und 9C_707/2009 vom 18. Dezember 2009 E. 2.3). Es hat daher in der Überentschädigungsberechnung der Beschwerdegegnerin beim vorinstanzlich bestätigten zumutbarerweise noch erzielbaren Erwerbseinkommen von Fr. 22'344.- sein Bewenden. Die Beschwerde ist unbegründet.</w:t>
      </w:r>
    </w:p>
    <w:p>
      <w:r>
        <w:rPr>
          <w:b/>
        </w:rPr>
        <w:t>E. 7</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