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9C_537/2015 vom 10. September 2015</w:t>
      </w:r>
    </w:p>
    <w:p>
      <w:r>
        <w:t>Bundesgericht, 2015-09-10, DE</w:t>
      </w:r>
    </w:p>
    <w:p>
      <w:r>
        <w:rPr>
          <w:b/>
        </w:rPr>
        <w:t xml:space="preserve">Quelle: </w:t>
      </w:r>
      <w:r>
        <w:t>https://mcp.opencaselaw.ch/entscheid/bger_9C_537_2015</w:t>
      </w:r>
    </w:p>
    <w:p>
      <w:r>
        <w:t>FR: TF 9C_537/2015 du 10 septembre 2015</w:t>
      </w:r>
    </w:p>
    <w:p>
      <w:r>
        <w:t>IT: TF 9C_537/2015 del 10 settembre 2015</w:t>
      </w:r>
    </w:p>
    <w:p>
      <w:pPr>
        <w:pStyle w:val="Heading2"/>
      </w:pPr>
      <w:r>
        <w:t>Volltext</w:t>
      </w:r>
    </w:p>
    <w:p>
      <w:r>
        <w:t>Bundesgericht</w:t>
      </w:r>
    </w:p>
    <w:p>
      <w:r>
        <w:t>Tribunal fédéral</w:t>
      </w:r>
    </w:p>
    <w:p>
      <w:r>
        <w:t>Tribunale federale</w:t>
      </w:r>
    </w:p>
    <w:p>
      <w:r>
        <w:t>Tribunal federal</w:t>
      </w:r>
    </w:p>
    <w:p>
      <w:r>
        <w:t>{T 0/2}</w:t>
      </w:r>
    </w:p>
    <w:p>
      <w:r>
        <w:t>9C_537/2015</w:t>
      </w:r>
    </w:p>
    <w:p>
      <w:r>
        <w:t>Urteil vom 10. September 2015</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w:t>
      </w:r>
    </w:p>
    <w:p>
      <w:r>
        <w:t>des Bundesverwaltungsgerichts</w:t>
      </w:r>
    </w:p>
    <w:p>
      <w:r>
        <w:t>vom 17. Juni 2015.</w:t>
      </w:r>
    </w:p>
    <w:p>
      <w:r>
        <w:t>Nach Einsicht</w:t>
      </w:r>
    </w:p>
    <w:p>
      <w:r>
        <w:t>in die Beschwerde vom 30. Juli 2015 (Poststempel) gegen den Entscheid des Bundesverwaltungsgerichts vom 17. Juni 2015,</w:t>
      </w:r>
    </w:p>
    <w:p>
      <w:r>
        <w:t>in die Mitteilung des Bundesgerichts vom 5. August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22. August 2015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inhaltlichen Mindestanforderungen offensichtlich nicht genügen, da sie zwar einen Antrag enthalten, den Ausführungen jedoch nicht entnommen werden kann, inwiefern die Sachverhaltsfeststellung im Sinne von Art. 97 Abs. 1 BGG - soweit überhaupt beanstandet - offensichtlich unzutreffend und die darauf beruhenden Erwägungen rechtsfehlerhaft sein sollen,</w:t>
      </w:r>
    </w:p>
    <w:p>
      <w:r>
        <w:t>dass eine Erstreckung der gesetzlichen Beschwerdefrist nicht möglich ist, worauf der Beschwerdeführer bereits in der Mitteilung vom 5. August 2015 aufmerksam gemacht worden ist,</w:t>
      </w:r>
    </w:p>
    <w:p>
      <w:r>
        <w:t>dass deshalb im vereinfachten Verfahren nach Art. 108 Abs. 1 lit. b und Abs. 2 BGG auf die Beschwerde nicht einzutreten ist und auf die Erhebung von Gerichtskosten umständehalber zu verzichten ist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10. September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