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9C_536/2020 vom 15. Februar 2021</w:t>
      </w:r>
    </w:p>
    <w:p>
      <w:r>
        <w:t>Bundesgericht, 2021-02-15, DE</w:t>
      </w:r>
    </w:p>
    <w:p>
      <w:r>
        <w:rPr>
          <w:b/>
        </w:rPr>
        <w:t xml:space="preserve">Quelle: </w:t>
      </w:r>
      <w:r>
        <w:t>https://mcp.opencaselaw.ch/entscheid/bger_9C_536_2020</w:t>
      </w:r>
    </w:p>
    <w:p>
      <w:r>
        <w:t>FR: TF 9C_536/2020 du 15 février 2021</w:t>
      </w:r>
    </w:p>
    <w:p>
      <w:r>
        <w:t>IT: TF 9C_536/2020 del 15 febbraio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Bundesrecht verletzt wurde, indem die Vorinstanz - in Bestätigung der Verfügung der Beschwerdegegnerin vom 6. November 2019 - eine rentenbegründende Invalidität des Beschwerdeführers auch weiterhin verneint.</w:t>
      </w:r>
    </w:p>
    <w:p>
      <w:r>
        <w:rPr>
          <w:b/>
        </w:rPr>
        <w:t>E. 2.2</w:t>
      </w:r>
    </w:p>
    <w:p>
      <w:r>
        <w:t>Im angefochtenen Entscheid wurden die massgeblichen rechtlichen Grundlagen zutreffend dargelegt. Es betrifft dies namentlich die Erwägungen zur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141 V 9 E. 2.3 S. 10 f.; 134 V 131 E. 3 S. 132 f.). Ebenfalls verwiesen werden kann auf die Ausführungen zur Beurteilung der verbliebenen Arbeitsfähigkeit im Rahmen eines strukturierten Beweisverfahrens anhand der sogenannten Standardindikatoren bei psychischen Erkrankungen ( BGE 143 V 409 , 418; 141 V 281 ), zur Aufgabe des Arztes oder der Ärztin bei der Invaliditätsbemessung ( BGE 140 V 193 E. 3.2 S. 195 f.; 132 V 93 E. 4 S. 99) sowie zum Beweiswert und zur Beweiswürdigung medizinischer Berichte und Gutachten ( BGE 143 V 124 E. 2.2.2 S. 126; 134 V 231 E. 5.1 S. 2.3.2; 125 V 351 E. 3a       S. 352).</w:t>
      </w:r>
    </w:p>
    <w:p>
      <w:r>
        <w:rPr>
          <w:b/>
        </w:rPr>
        <w:t>E. 3</w:t>
      </w:r>
    </w:p>
    <w:p>
      <w:r>
        <w:t>Unbestrittenermassen bilden Vergleichszeitpunkte für die Überprüfung, ob eine relevante Veränderung des Gesundheitszustands des Versicherten eingetreten ist, die rentenablehnende Verfügung der Beschwerdegegnerin vom 24. Juli 2014, bestätigt durch den in Rechtskraft erwachsenen Entscheid der Vorinstanz vom 9. Februar 2015, und die Verfügung vom 6. November 2019. Beiden lagen umfassende medizinische und beruflich-erwerbliche Erhebungen, namentlich das Gutachten des Dr. med. B.________ vom 28. Dezember 2013 sowie die Expertise des Dr. med. C.________ vom 28. April 2019 samt ergänzender Stellungnahme vom 11. Februar 2020 zugrunde. Offen gelassen hat die Vorinstanz mit dem Hinweis, dass ohnehin kein Anspruch auf Leistungen der Invalidenversicherung gegeben sei, die Frage, ob sich die Verhältnisse überhaupt revisonsrechtlich erheblich verändert haben.</w:t>
      </w:r>
    </w:p>
    <w:p>
      <w:r>
        <w:rPr>
          <w:b/>
        </w:rPr>
        <w:t>E. 4.1</w:t>
      </w:r>
    </w:p>
    <w:p>
      <w:r>
        <w:t>Im erstinanzlichen Entscheid wurde zunächst erkannt, dass dem Gutachten des Dr. med. C.________ vom 28. April 2019 samt Ergänzung vom 11. Februar 2020 grundsätzlich Beweiswert zukomme. Die Standardindikatoren, auf Grund derer die Arbeitsfähigkeit bei psychischen Erkrankungen im Regelfall zu beurteilen seien (vgl. E. 2.2 hiervor), führten jedoch zum Schluss, dass die darin gestellte Diagnose einer rezidivierenden depressiven Störung, gegenwärtig mittelgradige Episode, sowie von akzentuierten Persönlichkeitszügen mit passiv-aggressiver, klagsamer, narzisstischer und emotional-instabiler Komponente im Rahmen der vorzunehmenden Gesamtbetrachtung nicht als invalidisierend angesehen werden könne. Entgegen der Einschätzung des Dr. med. C.________, laut welcher ab April 2017 lediglich eine 50 %ige Arbeitsfähigkeit für leidensangepasste Tätigkeiten bestehe, seien Funktionseinbussen in rechtlich erheblichem Sinne zu verneinen.</w:t>
      </w:r>
    </w:p>
    <w:p>
      <w:r>
        <w:rPr>
          <w:b/>
        </w:rPr>
        <w:t>E. 4.2</w:t>
      </w:r>
    </w:p>
    <w:p>
      <w:r>
        <w:t>Der Beschwerdeführer wirft dem kantonalen Gericht eine unzulässige juristische Parallelüberprüfung der medizinisch festgestellten Arbeitsunfähigkeit vor.</w:t>
      </w:r>
    </w:p>
    <w:p>
      <w:r>
        <w:t>Er übersieht dabei in grundsätzlicher Hinsicht, dass nach der Rechtsprechung bei psychischen Leiden unabhängig von der diagnostischen Einordnung stets auf objektivierter Beurteilungsgrundlage zu prüfen ist, ob eine rechtlich relevante Arbeits- und Erwerbsunfähigkeit nachzuweisen ist ( BGE 143 V 409 E. 4.5.2 S. 416). Da es nicht in erster Linie auf die Diagnose, sondern auf den Schweregrad der psychischen Symptomatik sowie die damit verbundenen Funktionseinschränkungen ankommt, kann der Vorinstanz nicht bereits auf Grund des Umstands, dass sie nicht ohne Weiteres auf die Folgenabschätzung durch Dr. med. C.________ abgestellt hat, Überschreitung ihrer fachlichen Zuständigkeit vorgeworfen werden. Bei der Frage der funktionellen Auswirkungen einer Störung haben sich vielmehr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(zum Ganzen vgl. BGE 145 V 361 E. 3.2.2 S. 364 und E. 4.3 S. 367 ff.; 144 V 50 E. 4.3 S. 53 f. mit Hinweis auf BGE 143 V 418 E. 6 S. 427; ferner bereits BGE 141 V 281 E. 5.2.2, 6 und 7 S. 307 ff. sowie 143 V 409 E. 4.5.2 S. 416 f., je mit Hinweisen).</w:t>
      </w:r>
    </w:p>
    <w:p>
      <w:r>
        <w:rPr>
          <w:b/>
        </w:rPr>
        <w:t>E. 4.2.1</w:t>
      </w:r>
    </w:p>
    <w:p>
      <w:r>
        <w:t>Das Bundesgericht hat den angefochtenen Entscheid nur dahingehend zu prüfen, ob die von der Rechtsprechung definierten Grundsätze umgesetzt und anlässlich der Beweiswürdigung eine nicht offensichtlich unrichtige, unvollständige oder bundesrechtswidrige Sachverhaltsfeststellung vorgenommen wurde.</w:t>
      </w:r>
    </w:p>
    <w:p>
      <w:r>
        <w:t>In dieser Hinsicht gibt der kantonale Entscheid zu keinen Beanstandungen Anlass. Darin wurden anhand der medizinischen Indikatorenprüfung schlüssig die massgeblichen Beweisthemen im Rahmen einer allseitigen Betrachtung eines stimmigen Gesamtbildes abgehandelt und es wurde geschlossen, dass aus juristischer Sicht der medizinisch attestierten Arbeitsunfähigkeit nicht gefolgt werden kann ( BGE 141 V 281 E. 5.2 S. 306 f. und 140 V 193). Demnach stellt es keine Rechtsverletzung dar, wenn die Vorinstanz der vom Gutachter attestierten 50 %igen Arbeitsunfähigkeit in einem beruflich adaptierten Umfeld die rechtliche Relevanz abgesprochen und festgestellt hat, es liege kein invalidisierender Gesundheitsschaden vor (siehe dazu BGE 144 V 50 E. 6.1 S. 57 f.). So wurde etwa bezüglich der Kategorie "Konsistenz" zwar ein gewisser behandlungs- und eingliederungsanamnestisch ausgewiesener Leidensdruck bejaht. Demgegenüber seien jedoch, so das kantonale Gericht weiter, mit Blick auf die in dieselbe Kategorie gehörende gleichmässige Einschränkung des Aktivitätenniveaus in allen vergleichbaren Lebensbereichen Unstimmigkeiten zu dem von Dr. med. C.________ bescheinigten Leistungsunvermögen erkennbar. Ferner hätte auch die Prüfung der der Kategorie "funktioneller Schweregrad" zuzuordnenden Komplexe "Persönlichkeit" und "Sozialer Kontext" durchaus mobilisierende Ressourcen aufgezeigt, welche nicht auf eine verminderte Arbeitsfähigkeit aus psychischen Gründen schliessen liessen. Vor dem Hintergrund der gutachtlich diagnostizierten nurmehr mittelgradigen depressiven Symptomatik könne sodann in Beug auf den Komplex "Gesundheitsschädigung" auch nicht von sonderlich ausgeprägten diagnoserelevanten Befunden ausgegangen werden respektive sei in Anbetracht der zwischenzeitlich eingetretenen leichten Verbesserung des Gesundheitszustands eine Behandlungsresistenz zu verneinen. Was schliesslich die Indikatoren des Eingliederungswillens bzw. -erfolgs und der Komorbiditäten anbelange, verhalte sich der Versicherte gemäss Ausführungen des Dr. med. C.________ hinsichtlich Ersterem nur mässig kooperativ und gäbe es für Letzteres keine Anhaltspunkte.</w:t>
      </w:r>
    </w:p>
    <w:p>
      <w:r>
        <w:rPr>
          <w:b/>
        </w:rPr>
        <w:t>E. 4.2.2</w:t>
      </w:r>
    </w:p>
    <w:p>
      <w:r>
        <w:t>Es ist nicht einsichtig, inwiefern die betreffenden vorinstanzlichen Feststellungen offensichtlich unrichtig sein sollten. Der Versicherte vermag nicht darzutun, worin die aktenwidrige oder sonst wie rechtsfehlerhafte Würdigung der Indikatoren durch das kantonale Gericht bestehen sollte. Namentlich sind jedenfalls für den entscheidwesentlichen Zeitpunkt des Verfügungserlasses (vom 6. November 2019) weder die von ihm hervorgehobene schwere Ausprägung seiner psychischen Störung noch der behauptete negative Verlauf der Therapiebemühungen ärztlicherseits dokumentiert. Ebenso fehlen Hinweise, welche darauf hindeuteten, dass an der Feststellung des Gutachters, es bestehe ein relativ hohes Aktivitätenniveau, zu zweifeln wäre. Auch wenn, wie in der Expertise vermerkt, die Energie und das Interesse, die der Beschwerdeführer für seine Hobbies und sozialen Kontakte aufbringt, immer wieder durch depressive Phasen unterbrochen werden, besteht im Längsschnitt eine weitgehend intakte psychosoziale Fähigkeit. Insbesondere die mit der Trennung von seiner Frau 2010 bzw. mit der Scheidung im Jahr 2015 einhergehenden Belastungen haben nach Einschätzung des Dr. med. C.________ denn auch sukzessive abgenommen.</w:t>
      </w:r>
    </w:p>
    <w:p>
      <w:r>
        <w:rPr>
          <w:b/>
        </w:rPr>
        <w:t>E. 4.3</w:t>
      </w:r>
    </w:p>
    <w:p>
      <w:r>
        <w:t>Nach dem Gesagten nahm die Vorinstanz die Indikatorenprüfung bundesrechtskonform - ohne Verletzung des Untersuchungsgrundsatzes ( Art. 61 lit. c ATSG ) bzw. ihrer Begründungspflicht ( Art. 61 lit. h ATSG ) - vor, weshalb sie eine relevante psychisch bedingte Arbeitsunfähigkeit im Rechtssinne verneinen durfte. Da aus somatischer Sicht unstreitig kein invalidisierender Gesundheitsschaden ausgewiesen ist, bleibt es bei der Schlussfolgerung im angefochtenen Entscheid, wonach zusammenfassend kein Anspruch auf Leistungen der Invalidenversicherung vorliegt.</w:t>
      </w:r>
    </w:p>
    <w:p>
      <w:r>
        <w:t>Weitergehender medizinischer Erhebungen, wie sie vom Beschwerdeführer subeventualiter beantragt werden, bedarf es mangels daraus zu erwartender neuer Erkenntnisse nicht (antizipierte Beweiswürdigung; BGE 136 I 229 E. 5.3 S. 236 f. mit Hinweis; Urteil 9F_8/2020 vom    17. September 2020 E. 2 am Ende). Ebenso erübrigen sich Ausführungen zu den erwerblichen Auswirkungen einer eingeschränkten Arbeitsfähigkeit.</w:t>
      </w:r>
    </w:p>
    <w:p>
      <w:r>
        <w:rPr>
          <w:b/>
        </w:rPr>
        <w:t>E. 5</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