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9C_534/2013 vom 13. Dezember 2013</w:t>
      </w:r>
    </w:p>
    <w:p>
      <w:r>
        <w:t>Bundesgericht, 2013-12-13, DE</w:t>
      </w:r>
    </w:p>
    <w:p>
      <w:r>
        <w:rPr>
          <w:b/>
        </w:rPr>
        <w:t xml:space="preserve">Quelle: </w:t>
      </w:r>
      <w:r>
        <w:t>https://mcp.opencaselaw.ch/entscheid/bger_9C_534_2013</w:t>
      </w:r>
    </w:p>
    <w:p>
      <w:r>
        <w:t>FR: TF 9C_534/2013 du 13 décembre 2013</w:t>
      </w:r>
    </w:p>
    <w:p>
      <w:r>
        <w:t>IT: TF 9C_534/2013 del 13 dicembre 2013</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(kurz: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Hinsichtlich einer kosovarisch-serbischen Doppelbürgerschaft wurde festgehalten, aus der Tatsache, wonach die Republik Kosovo die multiple Staatsbürgerschaft zulasse, könne nicht abgeleitet werden, dass kosovarische Staatsangehörige ohne weiteres kosovarisch-serbische Doppelbürger seien. Ein Automatismus oder der Grundsatz, dass Personen aus dem Kosovo neben der Staatsangehörigkeit des Kosovos auch die serbische Staatsangehörigkeit besässen, sei zu verneinen. Dennoch könne das Vorliegen einer kosovarisch-serbischen Doppelbürgerschaft nicht ausgeschlossen werden. Eine solche sei indessen nicht nur überzeugend zu behaupten, sondern auch rechtsgenüglich zu belegen ( BGE 139 V 263 E. 12.2 S. 285; vgl. auch BGE 139 V 335 E. 5.1 S. 337).</w:t>
      </w:r>
    </w:p>
    <w:p>
      <w:r>
        <w:rPr>
          <w:b/>
        </w:rPr>
        <w:t>E. 4</w:t>
      </w:r>
    </w:p>
    <w:p>
      <w:r>
        <w:t>Die bundesgerichtliche Rechtsprechung lässt sich ohne weiteres auf den hier zu beurteilenden Fall übertragen:</w:t>
      </w:r>
    </w:p>
    <w:p>
      <w:r>
        <w:rPr>
          <w:b/>
        </w:rPr>
        <w:t>E. 4.1.1</w:t>
      </w:r>
    </w:p>
    <w:p>
      <w:r>
        <w:t>Der Beschwerdegegner hat in seiner Anmeldung für eine Altersrente auf die Frage nach den "Staatsangehörigkeit (en) " ausschliesslich "Kosovare" angegeben. Der Anmeldung lagen zudem verschiedene amtliche Dokumente bei, aus denen seine kosovarische Staatsangehörigkeit hervorgeht (Urkunde betreffend die Staatsangehörigkeit, Geburts-, Heiratsurkunde, alle vom 15. Februar 2012, Wohnsitzbescheinigung vom 16. Februar 2012). Im Einspracheverfahren machte er - gestützt auf den Entscheid C-4828/2010 des Bundesverwaltungsgerichts vom 7. März 2011 - erstmals geltend, kosovarisch-serbischer Doppelbürger zu sein. Auf die Aufforderung der SAK, die Doppelbürgerschaft rechtsgenüglich zu belegen, reichte er als Nachweis für seine serbische Staatsbürgerschaft eine Kopie einer Pass-Doppelseite ein. Daraus geht mangels Deckblattes nicht hervor, um was für einen Pass es sich handelt, und es fehlt auch ein Ausstellungs- oder Gültigkeitsdatum, wobei auf Grund des nur zum Teil leserlichen Stempels, des Wasserzeichens und der jeweils ersten Zeilen in albanischer Sprache vielmehr davon auszugehen ist, dass es sich um den Pass der Republik Kosovo handelt, zumal der Beschwerdegegner andernfalls wohl eine Kopie des ganzen Passes oder mindestens des Deckblattes eingereicht hätte. Die SAK erachtete damit den Nachweis der serbischen Staatsbürgerschaft als nicht erbracht und verwies auf die Mitteilungen des BSV an die AHV-Ausgleichskassen und EL-Durchführungsstellen Nr. 326 vom 20. Februar 2013 (nachfolgend: Mitteilungen Nr. 326), wonach Personen, die bei der Antragstellung die kosovarische Nationalität angeben, als solche behandelt werden und nachgeschobene Nachweise für die angebliche zusätzliche serbische Staatsangehörigkeit - mit Ausnahme eines gültigen biometrischen Passes Serbiens ohne Vermerk "Koordinaciona Uprava" - grundsätzlich nicht akzeptiert werden.</w:t>
      </w:r>
    </w:p>
    <w:p>
      <w:r>
        <w:rPr>
          <w:b/>
        </w:rPr>
        <w:t>E. 4.1.2</w:t>
      </w:r>
    </w:p>
    <w:p>
      <w:r>
        <w:t>Es trifft damit nicht zu, dass der Beschwerdegegner, wie er nun vorbringt, seit seiner Anmeldung immer wieder beide Staaten deklariert hat. Vielmehr müssen die behauptete serbische Staatsbürgerschaft und die Vorbringen des Beschwerdegegners zur Doppelbürgerschaft in seiner Vernehmlassung - soweit es sich dabei nicht ohnehin um unzulässige Noven handelt ( Art. 99 Abs. 1 BGG ) - als nachgeschoben qualifiziert werden. Entsprechend dem Grundsatz der "Aussage der ersten Stunde" ( BGE 121 V 45 E. 2a S. 47 mit Hinweisen), wonach diese in der Regel unbefangener und zuverlässiger ist als spätere Darstellungen, die bewusst oder unbewusst von nachträglichen Überlegungen versicherungsrechtlicher oder anderer Art beeinflusst sein können, sind sie unbeachtlich. Dass im Anmeldeformular keine Aufforderung zur Angabe aller Nationalitäten zu finden sei, wie der Beschwerdegegner vorbringt, trifft nicht zu, zeigt doch die Formulierung der entsprechenden Ziffer 2.3 ("Staatsangehörigkeit (en) ") klar, dass alle bestehenden Staatsangehörigkeiten aufzuführen sind. Überdies zielen seine Vorbringen bezüglich Geburt auf dem ehemaligen Staatsgebiet Serbiens und serbischer Abstammung ohnehin darauf ab, einen Automatismus geltend zu machen, wonach Personen aus dem Kosovo neben dieser Staatsangehörigkeit auch die serbische Staatsangehörigkeit besitzen. Einen solchen hat das Bundesgericht indes verneint (vgl. E. 3 hievor). Die Beschwerdeführerin hat den Beschwerdegegner damit zu Recht allein als kosovarischen Staatsbürger betrachtet und es erübrigen sich Weiterungen zu den Mitteilungen Nr. 326 und dem dortigen Erfordernis des biometrischen serbischen Passes als einzig rechtsgenüglicher Nachweis der serbischen Staatsbürgerschaft.</w:t>
      </w:r>
    </w:p>
    <w:p>
      <w:r>
        <w:rPr>
          <w:b/>
        </w:rPr>
        <w:t>E. 4.2.1</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w:t>
      </w:r>
    </w:p>
    <w:p>
      <w:r>
        <w:t>bis AHVG (vgl. E. 2) eine definitive Klärung erfahren hat, mit Urteil 9C_53/2013 vom 6. August 2013 E. 3.3 bestätigt (vgl. auch Urteil 9C_278/2013 vom 3. September 2013 E. 5.2).</w:t>
      </w:r>
    </w:p>
    <w:p>
      <w:r>
        <w:rPr>
          <w:b/>
        </w:rPr>
        <w:t>E. 4.2.2</w:t>
      </w:r>
    </w:p>
    <w:p>
      <w:r>
        <w:t>Der Beschwerdegegner erreichte am 15. Januar 2011 das ordentliche Rentenalter von 65 Jahren ( Art. 21 Abs. 1 lit. a AHVG ), mithin in einem Zeitpunkt, in welchem das fragliche Sozialversicherungsabkommen im Verhältnis zu Kosovo nicht mehr anwendbar war. Demnach verfügt er über keinen Anspruch auf eine Altersrente und auch nicht auf eine - ehemals mögliche - Abfindung (vgl. Art. 7 lit. a des Sozialversicherungsabkommens). Die Rückvergütung der Beiträge ist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ist die Möglichkeit, dass die Schweiz dereinst ein neues Sozialversicherungsabkommen mit Kosovo abschliesst.</w:t>
      </w:r>
    </w:p>
    <w:p>
      <w:r>
        <w:rPr>
          <w:b/>
        </w:rPr>
        <w:t>E. 5</w:t>
      </w:r>
    </w:p>
    <w:p>
      <w:r>
        <w:t>Bei dieser Sach- und Rechtslage erweist sich die Beschwerde der SAK als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