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9C_534/2010 vom 10. Februar 2011</w:t>
      </w:r>
    </w:p>
    <w:p>
      <w:r>
        <w:t>Bundesgericht, 2011-02-10, FR</w:t>
      </w:r>
    </w:p>
    <w:p>
      <w:r>
        <w:rPr>
          <w:b/>
        </w:rPr>
        <w:t xml:space="preserve">Quelle: </w:t>
      </w:r>
      <w:r>
        <w:t>https://mcp.opencaselaw.ch/entscheid/bger_9C_534_2010</w:t>
      </w:r>
    </w:p>
    <w:p>
      <w:r>
        <w:t>FR: TF 9C_534/2010 du 10 février 2011</w:t>
      </w:r>
    </w:p>
    <w:p>
      <w:r>
        <w:t>IT: TF 9C_534/2010 del 10 febbraio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Il n'est pas contesté que l'intimé dispose d'une capacité de travail entière dans une activité adaptée à ses limitations fonctionnelles. Le litige porte sur le point de savoir s'il peut prétendre, au regard de la situation, à une mesure d'orientation professionnelle.</w:t>
      </w:r>
    </w:p>
    <w:p>
      <w:r>
        <w:rPr>
          <w:b/>
        </w:rPr>
        <w:t>E. 3.1</w:t>
      </w:r>
    </w:p>
    <w:p>
      <w:r>
        <w:t>Selon l' art. 8 al. 1 LAI , les assurés invalides ou menacés d'une invalidité ( art. 8 LPGA )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 ATF 132 V 215 consid. 3.2.2 p. 221 et les références; ULRICH MEYER-BLASER, Zum Verhältnismässigkeitsgrundsatz im staatlichen Leistungsrecht, 1985, p. 82 ss et 123 ss). Quant à la condition de l'invalidité exprimée par l' art. 8 al. 1 LAI , elle doit être interprétée au regard des art. 8 LPGA et 4 LAI et définie, compte tenu du contexte de réadaptation, en fonction de la mesure requise (cf. Ulrich Meyer, Bundesgesetz über die Invalidenversicherung, 2ème éd. 2010, ad art. 8 LAI p. 95).</w:t>
      </w:r>
    </w:p>
    <w:p>
      <w:r>
        <w:rPr>
          <w:b/>
        </w:rPr>
        <w:t>E. 3.2</w:t>
      </w:r>
    </w:p>
    <w:p>
      <w:r>
        <w:t>Selon l' art. 15 LAI , l'assuré auquel son invalidité rend difficile le choix d'une profession ou l'exercice de son activité antérieure a droit à l'orientation professionnelle. L'orientation professionnelle se démarque des autres mesures d'ordre professionnel ( art. 16 ss LAI )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 ATF 114 V 29 consid. 1a p. 29; voir également arrêt I 154/76 du 22 novembre 1976 consid. 2, in RCC 1977 p. 203). L'octroi d'une orientation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l'assurance-invalidité ( ATF 114 V 29 consid. 1a p. 29;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I 552/86 du 27 novembre 1987 consid. 4a, in RCC 1988 p. 191; voir également Meyer, op. cit., ad art. 15 LAI p. 174).</w:t>
      </w:r>
    </w:p>
    <w:p>
      <w:r>
        <w:rPr>
          <w:b/>
        </w:rPr>
        <w:t>E. 4.1</w:t>
      </w:r>
    </w:p>
    <w:p>
      <w:r>
        <w:t>La juridiction cantonale a considéré que l'intimé remplissait les conditions légales à la mise en place d'une mesure d'orientation professionnelle. Elle a constaté que celui-ci n'était plus en mesure d'exercer ses activités antérieures en raison de ses problèmes de dos, ce qui limitait désormais ses possibilités dans le choix d'une activité professionnelle. Âgé de trente ans et ayant encore toute sa vie professionnelle devant lui, l'intimé était motivé pour débuter une nouvelle activité lucrative. A l'appui de sa demande, il avait d'ailleurs indiqué qu'il souhaitait trouver une solution pour exercer une activité adaptée à ses problèmes de santé, précisant qu'il avait essayé de trouver une telle activité, mais que les importantes douleurs qu'il présentait après quelques semaines seulement conduisaient systématiquement à la cessation des rapports de travail.</w:t>
      </w:r>
    </w:p>
    <w:p>
      <w:r>
        <w:rPr>
          <w:b/>
        </w:rPr>
        <w:t>E. 4.2</w:t>
      </w:r>
    </w:p>
    <w:p>
      <w:r>
        <w:t>L'office recourant reproche implicitement à la juridiction cantonale d'avoir procédé à une constatation manifestement inexacte des faits pertinents consécutive à une mauvaise appréciation des preuves. Il lui fait grief de n'avoir pas examiné de façon suffisamment détaillée la réalisation des conditions objectives à la mise en place d'une mesure d'orientation professionnelle. Elle n'aurait ainsi pas démontré que l'intimé rencontrait de réels empêchements pour retrouver une activité lucrative adaptée à son état de santé. Il ressortait du dossier que l'intimé avait bénéficié, respectivement entre les 12 novembre et 7 décembre 2007 et les 10 et 24 novembre 2008, de mesures d'évaluation allouées par l'assurance-chômage. Ces mesures avaient généralement pour but de permettre à la personne assurée de découvrir ses aptitudes et goûts personnels au contact de travaux courants propres à un domaine professionnel particulier; leur mise en place n'était en principe indiquée qu'une fois que la personne assurée avait déjà mené une réflexion approfondie sur le choix d'une profession. De plus, les limitations fonctionnelles reconnues à l'assuré sur le plan physique constituaient des mesures classiques d'épargne lombaire, ce qui laissait un nombre significatif d'activités adaptées à ces dernières sur le marché du travail. Par avis du 10 décembre 2009, le service de réadaptation professionnelle s'était du reste prononcé sur les activités compatibles avec les limitations physiques présentées par le recourant, identifiant les domaines du conditionnement léger, de la vente et de la télésurveillance comme étant adaptés à celles-ci et accessibles sans formation particulière.</w:t>
      </w:r>
    </w:p>
    <w:p>
      <w:r>
        <w:rPr>
          <w:b/>
        </w:rPr>
        <w:t>E. 4.3</w:t>
      </w:r>
    </w:p>
    <w:p>
      <w:r>
        <w:t>Contrairement à ce que soutient l'office recourant, il n'y a pas lieu de retenir que l'intimé aurait déjà bénéficié d'une démarche complète d'orientation dans le cadre des mesures dispensées par l'assurance-chômage, faute d'en connaître les objectifs, les modalités et les résultats. Cela étant, eu égard au caractère relativement anodin de l'atteinte à la santé, les propositions formulées par le service de réadaptation de l'office recourant quant aux types d'activités que l'on peut raisonnablement exiger de la part de l'intimé sont suffisantes pour qu'il puisse s'orienter seul sur le marché du travail. De manière plus générale, dans la mesure où celui-ci offre un éventail suffisamment large d'activités légères, dont un nombre significatif sont, à l'évidence, adaptées aux limitations de l'intimé et accessibles sans aucune formation particulière, il n'existe guère d'obstacles pour l'intimé à l'exercice d'un emploi adapté à ses problèmes de santé. Dans ces conditions, l'octroi d'une mesure d'orientation professionnelle financée par l'assurance-invalidité apparaît superflue. Plutôt qu'une orientation professionnelle, l'intimé semble avoir besoin d'un soutien actif dans la recherche d'un emploi approprié et, partant, d'une mesure de placement au sens de l' art. 18 LAI . Il convient donc de rendre l'intimé attentif à la possibilité de requérir auprès de l'office recourant l'octroi d'une mesure de placement.</w:t>
      </w:r>
    </w:p>
    <w:p>
      <w:r>
        <w:rPr>
          <w:b/>
        </w:rPr>
        <w:t>E. 5</w:t>
      </w:r>
    </w:p>
    <w:p>
      <w:r>
        <w:t>Bien fondé, le recours doit être admis et le jugement attaqué annulé. L'intimé,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