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9C_533/2007 vom 31. Juli 2008</w:t>
      </w:r>
    </w:p>
    <w:p>
      <w:r>
        <w:t>Bundesgericht, 2008-07-31, IT</w:t>
      </w:r>
    </w:p>
    <w:p>
      <w:r>
        <w:rPr>
          <w:b/>
        </w:rPr>
        <w:t xml:space="preserve">Quelle: </w:t>
      </w:r>
      <w:r>
        <w:t>https://mcp.opencaselaw.ch/entscheid/bger_9C_533_2007</w:t>
      </w:r>
    </w:p>
    <w:p>
      <w:r>
        <w:t>FR: TF 9C_533/2007 du 31 juillet 2008</w:t>
      </w:r>
    </w:p>
    <w:p>
      <w:r>
        <w:t>IT: TF 9C_533/2007 del 31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l' art. 29 cpv. 1 LTF , il Tribunale federale esamina d'ufficio la sua competenza. Esso statuisce così liberamente sulla ricevibilità dei ricorsi che gli sono sottoposti ( DTF 133 I 185 consid. 2 pag. 188 con riferimenti).</w:t>
      </w:r>
    </w:p>
    <w:p>
      <w:r>
        <w:rPr>
          <w:b/>
        </w:rPr>
        <w:t>E. 2.1</w:t>
      </w:r>
    </w:p>
    <w:p>
      <w:r>
        <w:t>Nella misura in cui rinvia la causa all'amministrazione per complemento istruttorio, il giudizio impugnato costituisce una decisione incidentale ai sensi dell' art. 93 LTF ( DTF 133 V 477 consid. 4.2 pag. 481). L'ammissibilità del ricorso presuppone di conseguenza - in via alternativa - che la pronuncia possa causare un pregiudizio irreparabile (cpv. 1 lett. a) oppure che l'accoglimento del ricorso comporti immediatamente una decisione finale consentendo di evitare una procedura probatoria defatigante o dispendiosa (cpv. 1 lett. b).</w:t>
      </w:r>
    </w:p>
    <w:p>
      <w:r>
        <w:rPr>
          <w:b/>
        </w:rPr>
        <w:t>E. 2.2</w:t>
      </w:r>
    </w:p>
    <w:p>
      <w:r>
        <w:t>Un pregiudizio irreparabile ai sensi dell' art. 93 cpv. 1 lett. a LTF è un danno di natura giuridica che non può essere riparato ulteriormente da un giudizio finale o da un'altra decisione favorevole al ricorrente ( DTF 133 IV 139 consid. 4 pag. 141, 288 consid. 3.1 pag. 291). Per contro, un danno meramente fattuale, come può essere il prolungamento della procedura o un aumento delle sue spese, non può essere considerato irreparabile ( DTF 133 I 57 consid. 1 pag. 59). Spetta al ricorrente spiegare in che misura la decisione incidentale in lite sia di natura tale da provocare un pregiudizio irreparabile ai sensi dell' art. 93 cpv. 1 lett. a LTF , oppure in che misura l'accoglimento del ricorso comporterebbe immediatamente una decisione finale consentendo di evitare una procedura probatoria defatigante o dispendiosa ai sensi dell' art. 93 cpv. 1 lett. b LTF . Se ciò non si verifica - e a meno che una di queste due condizioni non sia manifestamente data - , il Tribunale federale non entra nel merito del ricorso (cfr. DTF 133 III 629 consid. 2.3.1 pag. 632).</w:t>
      </w:r>
    </w:p>
    <w:p>
      <w:r>
        <w:rPr>
          <w:b/>
        </w:rPr>
        <w:t>E. 2.3</w:t>
      </w:r>
    </w:p>
    <w:p>
      <w:r>
        <w:t>Orbene, il ricorrente non spiega minimamente in quale misura il giudizio impugnato gli provocherebbe un danno irreparabile né in che misura l'accoglimento del ricorso eviterebbe una procedura probatoria defatigante o dispendiosa. Ciò non risulta del resto neppure chiaramente dagli atti. Di conseguenza, il Tribunale federale non può entrare nel merito del ricorso.</w:t>
      </w:r>
    </w:p>
    <w:p>
      <w:r>
        <w:rPr>
          <w:b/>
        </w:rPr>
        <w:t>E. 3</w:t>
      </w:r>
    </w:p>
    <w:p>
      <w:r>
        <w:t>Le spese giudiziarie, che seguono la soccombenza, devono essere poste a carico del ricorrente ( art. 65 e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