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9C_532/2024 vom 22. Oktober 2024</w:t>
      </w:r>
    </w:p>
    <w:p>
      <w:r>
        <w:t>Bundesgericht, 2024-10-22, DE</w:t>
      </w:r>
    </w:p>
    <w:p>
      <w:r>
        <w:rPr>
          <w:b/>
        </w:rPr>
        <w:t xml:space="preserve">Quelle: </w:t>
      </w:r>
      <w:r>
        <w:t>https://mcp.opencaselaw.ch/entscheid/bger_9C_532_2024</w:t>
      </w:r>
    </w:p>
    <w:p>
      <w:r>
        <w:t>FR: TF 9C_532/2024 du 22 octobre 2024</w:t>
      </w:r>
    </w:p>
    <w:p>
      <w:r>
        <w:t>IT: TF 9C_532/2024 del 22 ottobre 2024</w:t>
      </w:r>
    </w:p>
    <w:p>
      <w:pPr>
        <w:pStyle w:val="Heading2"/>
      </w:pPr>
      <w:r>
        <w:t>Volltext</w:t>
      </w:r>
    </w:p>
    <w:p>
      <w:r>
        <w:t>Bundesgericht</w:t>
      </w:r>
    </w:p>
    <w:p>
      <w:r>
        <w:t>Tribunal fédéral</w:t>
      </w:r>
    </w:p>
    <w:p>
      <w:r>
        <w:t>Tribunale federale</w:t>
      </w:r>
    </w:p>
    <w:p>
      <w:r>
        <w:t>Tribunal federal</w:t>
      </w:r>
    </w:p>
    <w:p>
      <w:r>
        <w:t>9C_532/2024</w:t>
      </w:r>
    </w:p>
    <w:p>
      <w:r>
        <w:t>Urteil vom 22. Oktober 2024</w:t>
      </w:r>
    </w:p>
    <w:p>
      <w:r>
        <w:t>III. öffentlich-rechtliche Abteilung</w:t>
      </w:r>
    </w:p>
    <w:p>
      <w:r>
        <w:t>Besetzung</w:t>
      </w:r>
    </w:p>
    <w:p>
      <w:r>
        <w:t>Bundesrichter Parrino, Präsident,</w:t>
      </w:r>
    </w:p>
    <w:p>
      <w:r>
        <w:t>Gerichtsschreiber Nabold.</w:t>
      </w:r>
    </w:p>
    <w:p>
      <w:r>
        <w:t>Verfahrensbeteiligte</w:t>
      </w:r>
    </w:p>
    <w:p>
      <w:r>
        <w:t>A.________,</w:t>
      </w:r>
    </w:p>
    <w:p>
      <w:r>
        <w:t>Beschwerdeführer,</w:t>
      </w:r>
    </w:p>
    <w:p>
      <w:r>
        <w:t>gegen</w:t>
      </w:r>
    </w:p>
    <w:p>
      <w:r>
        <w:t>Steuerverwaltung des Kantons Bern, Brünnenstrasse 66, 3018 Bern,</w:t>
      </w:r>
    </w:p>
    <w:p>
      <w:r>
        <w:t>Beschwerdegegnerin.</w:t>
      </w:r>
    </w:p>
    <w:p>
      <w:r>
        <w:t>Gegenstand</w:t>
      </w:r>
    </w:p>
    <w:p>
      <w:r>
        <w:t>Staats- und Gemeindesteuern des Kantons Bern und direkte Bundessteuern, Steuerperiode 2021,</w:t>
      </w:r>
    </w:p>
    <w:p>
      <w:r>
        <w:t>Beschwerde gegen das Urteil des Verwaltungsgerichts des Kantons Bern vom 26. August 2024 (100.2024.23).</w:t>
      </w:r>
    </w:p>
    <w:p>
      <w:r>
        <w:t>Nach Einsicht</w:t>
      </w:r>
    </w:p>
    <w:p>
      <w:r>
        <w:t>in die Eingabe vom 26. September 2024 (Postaufgabe) gegen das Urteil des Verwaltungsgerichts des Kantons Bern vom 26. August 2024,</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diesen inhaltlichen Mindestanforderungen nicht genügt, da sie keinen rechtsgenüglichen Antrag enthält und den Ausführungen nicht entnommen werden kann, inwiefern die Sachverhaltsfeststellungen qualifiziert unzutreffend und die darauf beruhenden Erwägungen rechtsfehlerhaft sein sollen,</w:t>
      </w:r>
    </w:p>
    <w:p>
      <w:r>
        <w:t>dass zudem die Beschwerdeführer auch auf Aufforderung im Sinne von Art. 42 Abs. 5 BGG hin keine vollständige Ausfertigung des angefochtenen Urteils eingereicht haben (vgl. Art. 42 Abs. 3 BGG ),</w:t>
      </w:r>
    </w:p>
    <w:p>
      <w:r>
        <w:t>dass deshalb im vereinfachten Verfahren nach Art. 108 Abs. 1 lit. a und b BGG auf die Beschwerde nicht einzutreten ist und in Anwendung von Art. 66 Abs. 1 Satz 2 BGG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Bern, Verwaltungsrechtliche Abteilung, und der Eidgenössischen Steuerverwaltung schriftlich mitgeteilt.</w:t>
      </w:r>
    </w:p>
    <w:p>
      <w:r>
        <w:t>Luzern, 22. Oktober 2024</w:t>
      </w:r>
    </w:p>
    <w:p>
      <w:r>
        <w:t>Im Namen der III. öffentlich-rechtlichen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