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9C_530/2010 vom 31. Mai 2011</w:t>
      </w:r>
    </w:p>
    <w:p>
      <w:r>
        <w:t>Bundesgericht, 2011-05-31, FR</w:t>
      </w:r>
    </w:p>
    <w:p>
      <w:r>
        <w:rPr>
          <w:b/>
        </w:rPr>
        <w:t xml:space="preserve">Quelle: </w:t>
      </w:r>
      <w:r>
        <w:t>https://mcp.opencaselaw.ch/entscheid/bger_9C_530_2010</w:t>
      </w:r>
    </w:p>
    <w:p>
      <w:r>
        <w:t>FR: TF 9C_530/2010 du 31 mai 2011</w:t>
      </w:r>
    </w:p>
    <w:p>
      <w:r>
        <w:t>IT: TF 9C_530/2010 del 31 maggio 2011</w:t>
      </w:r>
    </w:p>
    <w:p>
      <w:pPr>
        <w:pStyle w:val="Heading2"/>
      </w:pPr>
      <w:r>
        <w:t>Erwägungen</w:t>
      </w:r>
    </w:p>
    <w:p>
      <w:r>
        <w:rPr>
          <w:b/>
        </w:rPr>
        <w:t>E. 1</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2</w:t>
      </w:r>
    </w:p>
    <w:p>
      <w:r>
        <w:t>Le litige porte sur le droit de l'assuré à des mesures médicales de l'assurance-invalidité, plus particulièrement sur le point de savoir si le droit s'étend à la préparation antivirale synagis®.</w:t>
      </w:r>
    </w:p>
    <w:p>
      <w:r>
        <w:rPr>
          <w:b/>
        </w:rPr>
        <w:t>E. 3</w:t>
      </w:r>
    </w:p>
    <w:p>
      <w:r>
        <w:t>Le recourant reproche à la juridiction cantonale d'avoir violé le droit fédéral en jugeant que la prescription de synagis® constituait une mesure prophylactique dont l'administration n'avait pas à assumer les coûts. Il estime au contraire qu'il s'agissait d'une mesure totalement nécessaire dans le traitement de l'infirmité congénitale à charge de l'assurance-invalidité.</w:t>
      </w:r>
    </w:p>
    <w:p>
      <w:r>
        <w:rPr>
          <w:b/>
        </w:rPr>
        <w:t>E. 4</w:t>
      </w:r>
    </w:p>
    <w:p>
      <w:r>
        <w:t>Le jugement attaqué expose correctement les dispositions légales ( art. 13 LAI et 2 OIC) ainsi que les principes jurisprudentiels applicables au cas d'espèce. Il suffit donc d'y renvoyer.</w:t>
      </w:r>
    </w:p>
    <w:p>
      <w:r>
        <w:rPr>
          <w:b/>
        </w:rPr>
        <w:t>E. 5.1</w:t>
      </w:r>
    </w:p>
    <w:p>
      <w:r>
        <w:t>Il n'est pas contesté que l' art. 13 LAI et le chiffre 313 de l'annexe OIC imputent les coûts du traitement de la cardiopathie congénitale dont souffre l'assuré à l'office intimé. Les premiers juges ont cependant retenu que la prescription de synagis® ne constituait pas une mesure médicale nécessaire au traitement. Ils ont motivé leur décision, d'une part, par le fait que le médicament mentionné était une préparation antivirale destinée à prévenir chez les enfants le développement d'infections pulmonaires générées par le virus respiratoire syncytial (VRS) et, d'autre part, par la différence jurisprudentielle entre mesure thérapeutique visant à traiter une affection découlant de l'infirmité congénitale à charge de l'assurance-invalidité et mesure prophylactique ne relevant pas de celle-ci.</w:t>
      </w:r>
    </w:p>
    <w:p>
      <w:r>
        <w:rPr>
          <w:b/>
        </w:rPr>
        <w:t>E. 5.2</w:t>
      </w:r>
    </w:p>
    <w:p>
      <w:r>
        <w:t>Ces éléments ne sont en l'occurrence pas pertinents. L'alinéa 2 de l' art. 2 OIC étend en effet le droit à une mesure médicale à toute mesure qui se révèle nécessaire au traitement de l'infirmité congénitale et son alinéa 3 définit les mesures médicales nécessaires citées comme étant celles dont la science médicale a reconnu qu'elles étaient indiquées et tendaient au but thérapeutique visé d'une manière simple et adéquate.</w:t>
      </w:r>
    </w:p>
    <w:p>
      <w:r>
        <w:t>Or, s'il est vrai que les mesures prophylactiques n'incombent en général pas à l'assureur social, il en va différemment de la préparation synagis®. Celle-ci est en effet comprise dans la liste des spécialités, établie par l'Office fédéral de la santé publique ( art. 52 al. 1 let. b LAMal ; art. 64 OAMal ), qui contient les médicaments dont l'efficacité, la valeur thérapeutique et le caractère économique ont été prouvés ( art. 65 ss OAMal ; art. 30 ss OPAS ) et qui peut comporter des limitations quant à la quantité ou aux indications médicales notamment ( art. 73 OAMal ). Elle figure sous chiffre 08.03 depuis le 1er octobre 2000 et est indiquée notamment pour les enfants jusqu'à l'âge de deux ans souffrant d'une cardiopathie congénitale hémodynamiquement importante. Aussi, doit-on considérer en l'espèce que l'indication médicale justifiant la prise en charge de la préparation par l'assureur social, qui recouvre clairement l'hypothèse de l'infirmité congénitale dont souffre l'assuré, fait partie du traitement de l'infirmité comme telle.</w:t>
      </w:r>
    </w:p>
    <w:p>
      <w:r>
        <w:t>En outre, l'avis émis le 21 juin 2005 par le docteur B.________, chef de l'unité de cardiologie pédiatrique de la Clinique X.________ qui a opéré et suivi l'assuré dès ses premiers jours de vie, démontre que la prescription de synagis® constituait une mesure essentielle pour garantir le résultat ainsi que le succès des efforts thérapeutiques conséquents consentis dans le but de soigner la malformation cardiaque congénitale. Le docteur E.________, médecin-conseil du recourant, a du reste mentionné que l'absence de prescription du médicament en question dans le cas d'espèce pourrait être considérée comme une faute professionnelle (avis du 9 juin 2008).</w:t>
      </w:r>
    </w:p>
    <w:p>
      <w:r>
        <w:rPr>
          <w:b/>
        </w:rPr>
        <w:t>E. 5.3</w:t>
      </w:r>
    </w:p>
    <w:p>
      <w:r>
        <w:t>Le traitement par synagis® est donc à la charge de l'assurance-invalidité. Le défaut de constatations quant à la durée de ce traitement en lien avec les limitations figurant dans la liste des spécialités ne permet pas de délimiter l'étendue de l'obligation de prise en charge de l'office intimé. Il convient dès lors d'annuler le jugement attaqué ainsi que la décision litigieuse et de renvoyer la cause à l'administration pour qu'elle constate les faits pertinents mentionnés, au besoin après un complément d'instruction, et rende une nouvelle décision conforme à ce qui précède.</w:t>
      </w:r>
    </w:p>
    <w:p>
      <w:r>
        <w:rPr>
          <w:b/>
        </w:rPr>
        <w:t>E. 6</w:t>
      </w:r>
    </w:p>
    <w:p>
      <w:r>
        <w:t>Vu l'issue du litige, les frais judiciaires sont mis à charge de l'office intimé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