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9C_529/2022 vom 16. August 2023</w:t>
      </w:r>
    </w:p>
    <w:p>
      <w:r>
        <w:t>Bundesgericht, 2023-08-16, DE</w:t>
      </w:r>
    </w:p>
    <w:p>
      <w:r>
        <w:rPr>
          <w:b/>
        </w:rPr>
        <w:t xml:space="preserve">Quelle: </w:t>
      </w:r>
      <w:r>
        <w:t>https://mcp.opencaselaw.ch/entscheid/bger_9C_529_2022</w:t>
      </w:r>
    </w:p>
    <w:p>
      <w:r>
        <w:t>FR: TF 9C_529/2022 du 16 août 2023</w:t>
      </w:r>
    </w:p>
    <w:p>
      <w:r>
        <w:t>IT: TF 9C_529/2022 del 16 agosto 2023</w:t>
      </w:r>
    </w:p>
    <w:p>
      <w:pPr>
        <w:pStyle w:val="Heading2"/>
      </w:pPr>
      <w:r>
        <w:t>Volltext</w:t>
      </w:r>
    </w:p>
    <w:p>
      <w:r>
        <w:t>Bundesgericht</w:t>
      </w:r>
    </w:p>
    <w:p>
      <w:r>
        <w:t>Tribunal fédéral</w:t>
      </w:r>
    </w:p>
    <w:p>
      <w:r>
        <w:t>Tribunale federale</w:t>
      </w:r>
    </w:p>
    <w:p>
      <w:r>
        <w:t>Tribunal federal</w:t>
      </w:r>
    </w:p>
    <w:p>
      <w:r>
        <w:t>9C_529/2022</w:t>
      </w:r>
    </w:p>
    <w:p>
      <w:r>
        <w:t>Urteil vom 16. August 2023</w:t>
      </w:r>
    </w:p>
    <w:p>
      <w:r>
        <w:t>III. öffentlich-rechtliche Abteilung</w:t>
      </w:r>
    </w:p>
    <w:p>
      <w:r>
        <w:t>Besetzung</w:t>
      </w:r>
    </w:p>
    <w:p>
      <w:r>
        <w:t>Bundesrichter Stadelmann, als Einzelrichter,</w:t>
      </w:r>
    </w:p>
    <w:p>
      <w:r>
        <w:t>Gerichtsschreiber Nabold.</w:t>
      </w:r>
    </w:p>
    <w:p>
      <w:r>
        <w:t>Verfahrensbeteiligte</w:t>
      </w:r>
    </w:p>
    <w:p>
      <w:r>
        <w:t>A.________,</w:t>
      </w:r>
    </w:p>
    <w:p>
      <w:r>
        <w:t>Beschwerdeführer,</w:t>
      </w:r>
    </w:p>
    <w:p>
      <w:r>
        <w:t>gegen</w:t>
      </w:r>
    </w:p>
    <w:p>
      <w:r>
        <w:t>1. B.________ AG,</w:t>
      </w:r>
    </w:p>
    <w:p>
      <w:r>
        <w:t>2. C.________,</w:t>
      </w:r>
    </w:p>
    <w:p>
      <w:r>
        <w:t>beide vertreten durch</w:t>
      </w:r>
    </w:p>
    <w:p>
      <w:r>
        <w:t>Rechtsanwalt Dr. Christoph D. Studer,</w:t>
      </w:r>
    </w:p>
    <w:p>
      <w:r>
        <w:t>3. D.________ AG,</w:t>
      </w:r>
    </w:p>
    <w:p>
      <w:r>
        <w:t>vertreten durch Rechtsanwalt Sven Kuhse,</w:t>
      </w:r>
    </w:p>
    <w:p>
      <w:r>
        <w:t>Beschwerdegegner.</w:t>
      </w:r>
    </w:p>
    <w:p>
      <w:r>
        <w:t>Gegenstand</w:t>
      </w:r>
    </w:p>
    <w:p>
      <w:r>
        <w:t>Berufliche Vorsorge,</w:t>
      </w:r>
    </w:p>
    <w:p>
      <w:r>
        <w:t>Beschwerde gegen den Entscheid des Verwaltungsgerichts des Kantons Thurgau vom 28. September 2022 (VV.2021.216).</w:t>
      </w:r>
    </w:p>
    <w:p>
      <w:r>
        <w:t>Nach Einsicht</w:t>
      </w:r>
    </w:p>
    <w:p>
      <w:r>
        <w:t>in die Beschwerde gegen den Entscheid des Verwaltungsgerichts des Kantons Thurgau als Versicherungsgericht vom 28. September 2022,</w:t>
      </w:r>
    </w:p>
    <w:p>
      <w:r>
        <w:t>in Erwägung,</w:t>
      </w:r>
    </w:p>
    <w:p>
      <w:r>
        <w:t>dass das kantonale Gericht im angefochtenen Entscheid eine Klage des Beschwerdeführers betreffend Verantwortlichkeit nach Art. 52 BVG abgewiesen hat, soweit es auf sie eingetreten ist,</w:t>
      </w:r>
    </w:p>
    <w:p>
      <w:r>
        <w:t>dass der angefochtene Entscheid somit eine Frage der Staatshaftung betrifft (vgl. BGE 137 V 51 E. 4 zu Art. 52 AHVG ), weshalb die Beschwerde in öffentlich-rechtlichen Angelegenheiten nur zulässig wäre, wenn der Streitwert nicht weniger als Fr. 30'000.- betragen ( Art. 85 Abs. 1 lit. a BGG ) oder sich eine Rechtsfrage von grundsätzlicher Bedeutung stellen würde ( Art. 85 Abs. 2 BGG ),</w:t>
      </w:r>
    </w:p>
    <w:p>
      <w:r>
        <w:t>dass sich der Streitwert in Anwendung von Art. 51 Abs. 1 lit. a BGG grundsätzlich nach den Begehren bestimmt, welche vor der Vorinstanz streitig geblieben waren,</w:t>
      </w:r>
    </w:p>
    <w:p>
      <w:r>
        <w:t>dass der Beschwerdeführer geltend macht, der Streitwert vor Vorinstanz habe geschätzt Fr. 5'000.- betragen,</w:t>
      </w:r>
    </w:p>
    <w:p>
      <w:r>
        <w:t>dass der Streitwert damit den massgeblichen Grenzwert nicht erreicht,</w:t>
      </w:r>
    </w:p>
    <w:p>
      <w:r>
        <w:t>dass weder geltend gemacht (vgl. Art. 42 Abs. 2 Satz 2 BGG ) noch ersichtlich ist, dass sich im vorliegenden Fall eine Rechtsfrage von grundsätzlicher Bedeutung stellen würde, welche einer höchstrichterlichen Klärung bedürfte, zumal die vom Beschwerdeführer aufgeworfenen Fragen sich auch in einem Prozess mit höherem Streitwert stellen könnten (vgl. Urteil 8C_218/2012 vom 18. März 2013 E. 3.1),</w:t>
      </w:r>
    </w:p>
    <w:p>
      <w:r>
        <w:t>dass die Beschwerdeschrift nicht als subsidiäre Verfassungsbeschwerde entgegengenommen werden kann, da in ihr keine Verletzung von verfassungsmässigen Rechten geltend gemacht ( Art. 116 BGG ; vgl. auch Art. 106 Abs. 2 i.V.m. Art. 117 BGG ) wird ( BGE 134 V 138 E. 1.3 und 2),</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dass von der Zusprache einer Parteientschädigung abzusehen ist, da die Beschwerde ohne Durchführung eines Schriftenwechsels erledigt wird (vgl. Art. 102 Abs. 1 BGG e contrario) und den Beschwerdegegnern damit kein entschädigungspflichtiger Aufwand entstanden ist (vgl. auch Urteil 9C_293/2023 von 21. Juni 2023 E. 5),</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16. August 2023</w:t>
      </w:r>
    </w:p>
    <w:p>
      <w:r>
        <w:t>Im Namen der III. öffentlich-rechtlichen Abteilung</w:t>
      </w:r>
    </w:p>
    <w:p>
      <w:r>
        <w:t>des Schweizerischen Bundesgerichts</w:t>
      </w:r>
    </w:p>
    <w:p>
      <w:r>
        <w:t>Der Einzelrichter: Stadelmann</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