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9C_528/2019 vom 30. September 2019</w:t>
      </w:r>
    </w:p>
    <w:p>
      <w:r>
        <w:t>Bundesgericht, 2019-09-30, FR</w:t>
      </w:r>
    </w:p>
    <w:p>
      <w:r>
        <w:rPr>
          <w:b/>
        </w:rPr>
        <w:t xml:space="preserve">Quelle: </w:t>
      </w:r>
      <w:r>
        <w:t>https://mcp.opencaselaw.ch/entscheid/bger_9C_528_2019</w:t>
      </w:r>
    </w:p>
    <w:p>
      <w:r>
        <w:t>FR: TF 9C_528/2019 du 30 septembre 2019</w:t>
      </w:r>
    </w:p>
    <w:p>
      <w:r>
        <w:t>IT: TF 9C_528/2019 del 30 settembre 2019</w:t>
      </w:r>
    </w:p>
    <w:p>
      <w:pPr>
        <w:pStyle w:val="Heading2"/>
      </w:pPr>
      <w:r>
        <w:t>Volltext</w:t>
      </w:r>
    </w:p>
    <w:p>
      <w:r>
        <w:t>Bundesgericht</w:t>
      </w:r>
    </w:p>
    <w:p>
      <w:r>
        <w:t>Tribunal fédéral</w:t>
      </w:r>
    </w:p>
    <w:p>
      <w:r>
        <w:t>Tribunale federale</w:t>
      </w:r>
    </w:p>
    <w:p>
      <w:r>
        <w:t>Tribunal federal</w:t>
      </w:r>
    </w:p>
    <w:p>
      <w:r>
        <w:t>9C_528/2019</w:t>
      </w:r>
    </w:p>
    <w:p>
      <w:r>
        <w:t>Arrêt du 30 septembre 2019</w:t>
      </w:r>
    </w:p>
    <w:p>
      <w:r>
        <w:t>IIe Cour de droit social</w:t>
      </w:r>
    </w:p>
    <w:p>
      <w:r>
        <w:t>Composition</w:t>
      </w:r>
    </w:p>
    <w:p>
      <w:r>
        <w:t>Mme la Juge fédérale Pfiffner, Présidente.</w:t>
      </w:r>
    </w:p>
    <w:p>
      <w:r>
        <w:t>Greffier : M. Berthoud.</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w:t>
      </w:r>
    </w:p>
    <w:p>
      <w:r>
        <w:t>recours contre le jugement de la Cour de justice de la République et canton de Genève, Chambre des assurances sociales, du 21 août 2019 (A/2794/2018 ATAS/741/2019).</w:t>
      </w:r>
    </w:p>
    <w:p>
      <w:r>
        <w:t>Vu :</w:t>
      </w:r>
    </w:p>
    <w:p>
      <w:r>
        <w:t>le recours que A.________ a interjeté le 24 août 2019(timbre postal) contre le jugement de la Cour de justice de la République et canton de Genève, Chambre des assurances sociales, du 21 août 2019,</w:t>
      </w:r>
    </w:p>
    <w:p>
      <w:r>
        <w:t>l'ordonnance du 26 août 2019 par laquelle le Tribunal fédéral a notamment informé A.________ du fait que le recours ne semblait pas remplir les exigences de forme posées par la loi (nécessité de formuler des conclusions et une motivation), et que seule une rectification dans le délai de recours était possible,</w:t>
      </w:r>
    </w:p>
    <w:p>
      <w:r>
        <w:t>les écritures déposées les 6 et 9 septembre 2019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qu'en l'occurrence, les écritures du recourant ne contiennent pas de conclusions, ou des conclusions insuffisantes,</w:t>
      </w:r>
    </w:p>
    <w:p>
      <w:r>
        <w:t>que par ailleurs, l'on ne peut pas en déduire en quoi les constatations des premiers juges seraient inexactes, au sens de l' art. 97 al. 1 LTF , ni en quoi l'acte attaqué serait contraire au droit, à défaut d'argumentation pertinente se rapportant à ce dernier,</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30 septembre 2019</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