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525/2018 vom 21. November 2018</w:t>
      </w:r>
    </w:p>
    <w:p>
      <w:r>
        <w:t>Bundesgericht, 2018-11-21, FR</w:t>
      </w:r>
    </w:p>
    <w:p>
      <w:r>
        <w:rPr>
          <w:b/>
        </w:rPr>
        <w:t xml:space="preserve">Quelle: </w:t>
      </w:r>
      <w:r>
        <w:t>https://mcp.opencaselaw.ch/entscheid/bger_9C_525_2018</w:t>
      </w:r>
    </w:p>
    <w:p>
      <w:r>
        <w:t>FR: TF 9C 525/2018 du 21 novembre 2018</w:t>
      </w:r>
    </w:p>
    <w:p>
      <w:r>
        <w:t>IT: TF 9C 525/2018 del 21 novembre 2018</w:t>
      </w:r>
    </w:p>
    <w:p>
      <w:pPr>
        <w:pStyle w:val="Heading2"/>
      </w:pPr>
      <w:r>
        <w:t>Regeste</w:t>
      </w:r>
    </w:p>
    <w:p>
      <w:r>
        <w:t>Assurance-maladie (restitution, péremption) | Assurance-maladie</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Les assureurs recourants ont en l'occurrence requis le remboursement de montants versés en trop sur la base du tarif provisoire portant sur les hospitalisations en réadaptation cardio-vasculaire dans l'unique but de sauvegarder le délai de péremption prévu à l' art. 25 al. 2 LPGA en attendant que la procédure visant à fixer le tarif définitif ouverte devant le Conseil d'Etat aboutisse. Le tribunal arbitral a rejeté l'action au motif que le droit de demander la restitution des montants dont le remboursement était exigé ne pouvait pas se périmer tant que le tarif définitif n'avait pas été fixé. Les assureurs recourants font grief à l'autorité précédente d'avoir violé l' art. 25 al. 2 LPGA . Ils prétendent en substance que le droit d'exiger la restitution des montants versés en trop cinq ans avant l'entrée en vigueur du tarif définitif seront irrémédiablement périmés à compter de cette entrée en vigueur en application de l' art. 25 al. 2 LPGA .</w:t>
      </w:r>
    </w:p>
    <w:p>
      <w:r>
        <w:rPr>
          <w:b/>
        </w:rPr>
        <w:t>E. 3</w:t>
      </w:r>
    </w:p>
    <w:p>
      <w:r>
        <w:t>Le point de vue défendu par les assureurs recourants n'est pas fondé. Le simple fait de rembourser des prestations ne fait pas encore courir le délai de péremption. Comme relevé par le tribunal arbitral, l' art. 25 LPGA s'applique - par analogie - à la péremption du droit de demander la restitution de sommes d'argent versées à tort dans des affaires opposant comme en l'occurrence des assureurs et des fournisseurs de prestations (cf. ATF 133 V 579 consid. 3.3 p. 581; voir également arrêt 9C_821/2012 du 12 avril 2013 consid. 4.2). Au contraire de ce que soutiennent d'abord les assureurs recourants, le caractère indu des montants dont la restitution peut être exigée n'est pas un critère supplémentaire ajouté au texte légal par le tribunal arbitral en violation du droit fédéral mais résulte de la systématique de l' art. 25 al. 1 et 2 LPGA . Seules les prestations - et en l'espèce les sommes d'argent - indûment touchées doivent être restituées, d'après l'alinéa premier de cette disposition. Le droit d'en requérir la restitution se périme selon des délais particuliers, d'après son deuxième alinéa (sur cette question, cf. SYLVIE PÉTREMAND, in Commentaire romand, Loi sur la partie générale des assurances sociales, 2018, nos 84-85. ad art. 25 LPGA ). Par ailleurs, il n'existe pas de base légale qu'un fournisseur de prestations pourrait invoquer afin de réclamer le remboursement de prestations, ou de montants, versés conformément à la loi. Les arrêts du Tribunal fédéral évoqués par les assureurs recourants à l'appui de leur argumentation ( ATF 112 V 180 ; 111 V 14 ; arrêt 8C_616/2009 du 14 décembre 2009) ne sont pas pertinents dès lors que la simple lecture de leurs états de fait suffit déjà à démontrer que l'origine de la demande en restitution était toujours le versement d'une prestation indue. Tel doit aussi être le cas en l'occurrence. Or les montants payés depuis 2012 ne sont pas indus puisqu'ils se fondent sur le tarif provisoire arrêté par le Conseil d'Etat. De surcroît, comme indiqué par l'autorité précédente, les montants qui sont en l'espèce objet de la requête en restitution doivent être qualifiés d'avances ou d'acomptes dans la mesure où la somme totale à rembourser, si elle devait exister, est encore inconnue et dépendra du tarif que les autorités fribourgeoises saisies adopteront en définitive. Cependant, le caractère indu d'une prestation sujette à restitution peut n'apparaître qu'après coup. Dans ce contexte, le délai de péremption du droit de réclamer la restitution ne commence à courir que dès l'instant où il apparaît que le paiement a été effectué indûment. Le caractère indu des versements opérés par les assureurs recourants depuis 2012 ne pourra dès lors apparaître qu'au moment où le Conseil d'Etat du canton de Fribourg aura fixé le tarif définitif et ce n'est qu'à partir de ce moment-là que le délai de péremption du droit de demander le remboursement d'éventuels paiements effectués à tort commencera à courir. On ajoutera que les ordonnances du Conseil d'Etat fribourgeois fixant notamment le tarif provisoire pour les hospitalisations en réadaptation cardio-vasculaire réservent le principe de paiements compensatoires en cas de différence entre le tarif provisoire et le tarif définitif. Le jugement entrepris doit dès lors être confirmé.</w:t>
      </w:r>
    </w:p>
    <w:p>
      <w:r>
        <w:rPr>
          <w:b/>
        </w:rPr>
        <w:t>E. 4</w:t>
      </w:r>
    </w:p>
    <w:p>
      <w:r>
        <w:t>Vu l'issue du litige, les frais judiciaires doivent être mis à la charge des assureurs recourants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