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9C_524/2015 vom 30. November 2015</w:t>
      </w:r>
    </w:p>
    <w:p>
      <w:r>
        <w:t>Bundesgericht, 2015-11-30, DE</w:t>
      </w:r>
    </w:p>
    <w:p>
      <w:r>
        <w:rPr>
          <w:b/>
        </w:rPr>
        <w:t xml:space="preserve">Quelle: </w:t>
      </w:r>
      <w:r>
        <w:t>https://mcp.opencaselaw.ch/entscheid/bger_9C_524_2015</w:t>
      </w:r>
    </w:p>
    <w:p>
      <w:r>
        <w:t>FR: TF 9C_524/2015 du 30 novembre 2015</w:t>
      </w:r>
    </w:p>
    <w:p>
      <w:r>
        <w:t>IT: TF 9C_524/2015 del 30 novembre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Die Vorinstanz hat (verbindlich, E. 1) festgestellt, dass sich der Gesundheitszustand und die Arbeitsfähigkeit des Versicherten seit der Rentenzusprechung nicht in wesentlichem Ausmass verändert hätten und daher kein Revisionsgrund (vgl. Art. 17 Abs. 1 ATSG ) vorliege. Hingegen ist sie der Auffassung, dass die Rentenzusprache gestützt auf eine unzureichende Beweislage und eine fehlerhafte Invaliditätsbemessung erfolgt und somit zweifellos unrichtig gewesen sei. Da die Berichtigung der Verfügungen vom 11. Mai 2001 von erheblicher Bedeutung sei, seien die Voraussetzungen für deren Wiedererwägung (vgl. Art. 53 Abs. 2 ATSG ) erfüllt.</w:t>
      </w:r>
    </w:p>
    <w:p>
      <w:r>
        <w:t>Weiter hat das kantonale Gericht gestützt auf das polydisziplinäre Gutachten der MEDAS vom 27. November 2012 festgestellt, dass für eine körperlich leichte bis mittelschwere Tätigkeit ohne die Notwendigkeit des Hebens und Tragens von Lasten über 15 kg eine uneingeschränkte Arbeitsfähigkeit bestehe. Sowohl für das Validen- als auch das Invalideneinkommen hat es auf die Tabellenlöhne gemäss Lohnstrukturerhebung des Bundesamtes für Statistik (LSE) 2010 (Tabelle TA1, Total Männer, Anforderungsniveau 4) verwiesen und eine Erwerbseinbusse von mindestens 40 % (vgl. Art. 28 Abs. 2 IVG ) verneint. Sodann ist es der Auffassung, dem Beschwerdeführer sei trotz seines Alters die Selbsteingliederung zumutbar. Folglich hat es die Rentenaufhebung ohne vorgängige Eingliederungsleistungen der Invalidenversicherung bestätigt.</w:t>
      </w:r>
    </w:p>
    <w:p>
      <w:r>
        <w:rPr>
          <w:b/>
        </w:rPr>
        <w:t>E. 3.1</w:t>
      </w:r>
    </w:p>
    <w:p>
      <w:r>
        <w:t>Der Versicherungsträger kann durch Wiedererwägung auf formell rechtskräftige Verfügungen oder Einspracheentscheide zurückkommen, wenn diese zweifellos unrichtig sind und ihre Berichtigung von erheblicher Bedeutung ist ( Art. 53 Abs. 2 ATSG ).</w:t>
      </w:r>
    </w:p>
    <w:p>
      <w:r>
        <w:t>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angewandt wurden ( BGE 138 V 324 E. 3.3 S. 328). Qualifiziert unrichtig ist die Verfügung auch, wenn ihr ein unvollständiger Sachverhalt zugrunde liegt, so wenn eine klare Verletzung des Untersuchungsgrundsatzes dazu führte, dass die Invaliditätsbemessung nicht auf einer nachvollziehbaren ärztlichen Einschätzung der Arbeitsfähigkeit beruht (vgl. Art. 43 Abs. 1 ATSG ; Urteil 9C_466/2010 vom 23. August 2010 E. 3.2.2; vgl. Urteil 9C_307/2011 vom 23. November 2011 E. 3.2 mit Hinweis). Die Frage nach der zweifellosen Unrichtigkeit beurteilt sich nach der Rechtslage im Zeitpunkt des Verfügungserlasses, einschliesslich der damaligen Rechtspraxis (vgl. BGE 138 V 147 E. 2.1 S. 149).</w:t>
      </w:r>
    </w:p>
    <w:p>
      <w:r>
        <w:rPr>
          <w:b/>
        </w:rPr>
        <w:t>E. 3.2</w:t>
      </w:r>
    </w:p>
    <w:p>
      <w:r>
        <w:t>Eine Revisionsverfügung tritt an die Stelle der zu revidierenden Verfügung. Dies gilt unabhängig davon, ob eine Rente revisionsweise ( Art. 17 Abs. 1 ATSG ) herauf- oder herabgesetzt wird oder die bisherige Rente nach materieller Prüfung des Rentenanspruchs bestätigt wird (vgl. BGE 133 V 108 ). Wenn nachträglich durch Wiedererwägung oder (neue) Revision auf diese Revisionsverfügung zurückgekommen wird, lebt die ursprüngliche Verfügung nicht wieder auf. Vorbehalten bleibt die Nichtigkeit der Revisionsverfügung ( BGE 140 V 514 E. 5.2 S. 520; Urteil 9C_6/2014 vom 15. Dezember 2014 E. 2.2).</w:t>
      </w:r>
    </w:p>
    <w:p>
      <w:r>
        <w:t>Aus diesem Grund ist hier, abweichend von der angefochtenen Verfügung und vom vorinstanzlichen Entscheid, die zweifellose Unrichtigkeit nicht der Verfügungen vom 11. Mai 2001, sondern (nur) der Revisionsverfügung vom 21. Juli 2005zu prüfen.</w:t>
      </w:r>
    </w:p>
    <w:p>
      <w:r>
        <w:rPr>
          <w:b/>
        </w:rPr>
        <w:t>E. 3.3.1</w:t>
      </w:r>
    </w:p>
    <w:p>
      <w:r>
        <w:t>Anlässlich des im Februar 2004 eingeleiteten Revisionsverfahrens holte die IV-Stelle insbesondere den Verlaufsbericht der Frau Dr. med. B.________, Fachärztin für Physikalische Medizin und Rehabilitation, vom 5. April 2004, den Abklärungsbericht für Selbständigerwerbende vom 11. März 2005 und die äusserst knappen Stellungnahmen des Regionalen Ärztlichen Dienstes (RAD) vom 4. November 2004 sowie 6. Mai 2005 ein.</w:t>
      </w:r>
    </w:p>
    <w:p>
      <w:r>
        <w:t>Dr. med. B.________, behandelnde Ärztin des Versicherten, attestierte "nach wie vor" eine Arbeitsunfähigkeit von 50 %. Im Vergleich zu ihrem Zwischenbericht vom 22. Januar 2001 bestätigte sie die Diagnosen mit Einfluss auf die Arbeitsfähigkeit; weiter diagnostizierte sie zwar neu eine therapieresistente Migräne (ohne Einfluss auf die Arbeitsfähigkeit), indessen stellte sie schon früher "tägliche migräneartige Kopfschmerzen" fest. Sodann erläuterte sie u.a., dass sich die Depression des Versicherten seit dem Tod der Ehefrau (im Oktober 2003) verschlechtert habe und er einen "sehr zusammengebrochenen Eindruck" mache. Ohne weitere Ausführungen hielt sie dafür, dass "die Erhöhung des Invaliditätsgrades auf 70 % angebracht" sei. Im Abklärungsbericht für Selbständigerwerbende wurde für den Betätigungsvergleich und die Invaliditätsbemessung auf die Angabe des Versicherten, wonach sich sein Gesundheitszustand seit März 2003 verschlechtert habe und die Restarbeitsfähigkeit 30 % betrage, abgestellt. Nachdem der RAD zunächst keine Verschlechterung angenommen hatte, kam er im Mai 2005 auf diese Bewertung zurück: "Entgegen der Einschätzung der behandelnden Ärztin" habe die therapieresistente Migräne seit März 2003 doch Einfluss auf die Arbeitsfähigkeit; diese sei durch Einkommensvergleich neu festgelegt und also rein rechnerisch ausgewiesen. Demnach stellte er (indirekt) einzig auf die subjektive Auffassung des Versicherten ab.</w:t>
      </w:r>
    </w:p>
    <w:p>
      <w:r>
        <w:rPr>
          <w:b/>
        </w:rPr>
        <w:t>E. 3.3.2</w:t>
      </w:r>
    </w:p>
    <w:p>
      <w:r>
        <w:t>Weder die genannten Unterlagen noch die weiteren Akten können als genügende (vgl. BGE 125 V 351 E. 3a S. 352) Grundlage für die Annahme einer wesentlichen Verschlechterung des Gesundheitszustandes betrachtet werden. Mangels einer nachvollziehbaren ärztlichen Einschätzung der Arbeitsfähigkeit (vgl. E. 3.1) war die Rentenerhöhung resp. die Revisionsverfügung vom 21. Juli 2005 zweifellos unrichtig und folglich in Wiedererwägung zu ziehen.</w:t>
      </w:r>
    </w:p>
    <w:p>
      <w:r>
        <w:rPr>
          <w:b/>
        </w:rPr>
        <w:t>E. 3.4</w:t>
      </w:r>
    </w:p>
    <w:p>
      <w:r>
        <w:t>Was den Rechtsanspruch ex nunc et pro futuro (vgl. Art. 88</w:t>
      </w:r>
    </w:p>
    <w:p>
      <w:r>
        <w:t>bis Abs. 2 lit. a IVV [SR 831.201]; Urteil 9C_173/2015 vom 29. Juni 2015 E. 2.2 mit Hinweisen) anbelangt, so werden die vorinstanzlichen Feststellungen betreffend die Arbeitsfähigkeit nicht beanstandet; sodann wird weder geltend gemacht, dass die Restarbeitsfähigkeit aus Altersgründen von vornherein nicht verwertbar sein soll (vgl. BGE 138 V 457 E. 3.3 S. 462), noch die vorinstanzliche Invaliditätsbemessung als unrichtig gerügt. Diesbezüglich besteht kein Anlass für eine nähere Prüfung von Amtes wegen (vgl. E. 1). Demnach hat das kantonale Gericht die Rentenaufhebung im Grundsatz zu Recht bestätigt. Zu prüfen bleibt, ob es - wie zuvor die IV-Stelle - den Versicherten auf den Weg der Selbsteingliederung verweisen durfte.</w:t>
      </w:r>
    </w:p>
    <w:p>
      <w:r>
        <w:rPr>
          <w:b/>
        </w:rPr>
        <w:t>E. 4.1</w:t>
      </w:r>
    </w:p>
    <w:p>
      <w:r>
        <w:t>Im Regelfall ist eine medizinisch attestierte Verbesserung der Arbeitsfähigkeit - resp. (bei einer wiedererwägungsweisen Rentenaufhebung) eine vorhandene Arbeitsfähigkeit -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und seitherige Praxis, z.B.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(SVR 2011 IV Nr. 73 S. 220, 9C_228/2010 E. 3.3). Massgeblich für die Bezugsdauer sind einerseits der Beginn der Rentenberechtigung ( BGE 140 V 15 E. 5.2 S. 17; 139 V 442 E. 5.1 S. 450) und anderseits der Erlass der rentenaufhebenden Verfügung ( BGE 141 V 5 E. 4.2.1 S. 7 f.).</w:t>
      </w:r>
    </w:p>
    <w:p>
      <w:r>
        <w:rPr>
          <w:b/>
        </w:rPr>
        <w:t>E. 4.2</w:t>
      </w:r>
    </w:p>
    <w:p>
      <w:r>
        <w:t>Die Vorinstanz ist davon ausgegangen, dass der Beschwerdeführer bei Erlass der angefochtenen Verfügung das 59. Altersjahr zurückgelegt habe. Das trifft insofern zu, als er im genannten, massgeblichen Zeitpunkt tatsächlich bereits über 60 Jahre alt war und zudem seit 18 Jahren eine Invalidenrente bezog. Damit ist ihm objektiv betrachtet eine Selbsteingliederung grundsätzlich nicht zumutbar (E. 4.1).</w:t>
      </w:r>
    </w:p>
    <w:p>
      <w:r>
        <w:rPr>
          <w:b/>
        </w:rPr>
        <w:t>E. 4.3</w:t>
      </w:r>
    </w:p>
    <w:p>
      <w:r>
        <w:t>Das kantonale Gericht hat verbindlich (E. 1) festgestellt, dass der Versicherte zusammen mit seinen Söhnen einen von der verstorbenen Ehefrau ererbten Reiterhof betreibe und in einem Unternehmen für Kutschenbedarf, das einem seiner Söhne gehöre, arbeite; dort fielen indessen auch körperlich belastende Arbeiten an, die nicht mehr zumutbar seien. Diese Engagements belegten aber, dass der Versicherte in den letzten Jahren mit erwerblichen Belangen Berührung gehabt habe. Zuvor sei er bis zur Betriebsaufgabe (im März 2008) im familieneigenen Gemüse- und Früchtehandel tätig gewesen. Daher könne nicht von einer gänzlichen Absenz vom Erwerbsleben gesprochen werden.</w:t>
      </w:r>
    </w:p>
    <w:p>
      <w:r>
        <w:t>Das kantonale Gericht ist der Auffassung, dass dem Beschwerdeführer bei diesen Gegebenheiten in Bezug auf angepasste (primär einfachere und manuelle) Tätigkeiten die Selbsteingliederung zumutbar sei.</w:t>
      </w:r>
    </w:p>
    <w:p>
      <w:r>
        <w:rPr>
          <w:b/>
        </w:rPr>
        <w:t>E. 4.4.1</w:t>
      </w:r>
    </w:p>
    <w:p>
      <w:r>
        <w:t>Es ist nicht ersichtlich und wird auch nicht geltend gemacht, dass der Versicherte seine Tätigkeiten resp. Erwerbsmöglichkeiten innerhalb der familieneigenen Betriebe ausweiten können soll. Vielmehr geht es hier um die Integration als Arbeitnehmer in den freien Arbeitsmarkt, wovon - angesichts der vorinstanzlichen Ausführungen zur Invaliditätsbemessung (vgl. E. 2) - auch das kantonale Gericht auszugehen scheint. Dabei sind nicht nur die von diesem genannten Umstände (Berührung mit erwerblichen Belangen, keine gänzliche Absenz vom Erwerbsleben) zu berücksichtigen, sondern auch die folgenden Aspekte: Der Beschwerdeführer befand sich im massgeblichen Zeitpunkt in fortgeschrittenem Alter (E. 4.2). Er verfügt über eine minimale Schulbildung, keine berufliche Ausbildung und war seit jeher - abgesehen von wenigen temporären Ausnahmen - ausschliesslich in familieneigenen Betrieben tätig. Die Invalidenversicherung richtete ihm bis zum Erlass der angefochtenen Verfügung während fast zehn Jahren eine ganze Invalidenrente aus, weshalb er sich nicht zu einer Stellensuche veranlasst sehen musste. Entsprechend kann der Versicherte nicht auf eine gefestigte und unter den heute herrschenden Verhältnissen aktualisierbare berufliche Erfahrung zurückgreifen, welche für die Selbsteingliederung auf dem freien Arbeitsmarkt nutzbar ist resp. wäre. Daran ändert nichts, dass er - im Rahmen seiner Restarbeitsfähigkeit (E. 2) und vor dem Hintergrund eines offensichtlich starken Familienverbandes - relativ agil und gewandt sowie im gesellschaftlichen Leben integriert (vgl. Urteil 9C_68/2011 vom 16. Mai 2011 E. 3.3) zu sein scheint.</w:t>
      </w:r>
    </w:p>
    <w:p>
      <w:r>
        <w:rPr>
          <w:b/>
        </w:rPr>
        <w:t>E. 4.4.2</w:t>
      </w:r>
    </w:p>
    <w:p>
      <w:r>
        <w:t>Bei diesem Ergebnis hat die Verwaltung - die Motivation des Beschwerdeführers vorausgesetzt ( Art. 21 Abs. 4 ATSG ) - die Verwertbarkeit der Restarbeitsfähigkeit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 (SZS 2009 S. 147, 9C_720/2007 E. 4.2; Urteile 9C_128/2013 vom 4. November 2013 E. 4.3; 9C_768/2009 vom 10. September 2010 E. 4.2). Insoweit ist die Beschwerde begründet.</w:t>
      </w:r>
    </w:p>
    <w:p>
      <w:r>
        <w:rPr>
          <w:b/>
        </w:rPr>
        <w:t>E. 5</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