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9C_523/2008 vom 25. Mai 2009</w:t>
      </w:r>
    </w:p>
    <w:p>
      <w:r>
        <w:t>Bundesgericht, 2009-05-25, FR</w:t>
      </w:r>
    </w:p>
    <w:p>
      <w:r>
        <w:rPr>
          <w:b/>
        </w:rPr>
        <w:t xml:space="preserve">Quelle: </w:t>
      </w:r>
      <w:r>
        <w:t>https://mcp.opencaselaw.ch/entscheid/bger_9C_523_2008</w:t>
      </w:r>
    </w:p>
    <w:p>
      <w:r>
        <w:t>FR: TF 9C_523/2008 du 25 mai 2009</w:t>
      </w:r>
    </w:p>
    <w:p>
      <w:r>
        <w:t>IT: TF 9C_523/2008 del 25 maggio 2009</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1.2</w:t>
      </w:r>
    </w:p>
    <w:p>
      <w:r>
        <w:t>Devant la Cour de céans, le recourant produit une attestation du 12 juin 2008 établie par G.________, directeur institutionnel de Y.________. Il s'agit d'une preuve nouvelle au sens de l' art. 99 al. 1 LTF qui n'est pas recevable: établie postérieurement au jugement entrepris, elle ne peut par définition résulter du jugement entrepris (ULRICH MEYER, in Basler Kommentar zum Bundesgerichtsgesetz, 2008, n° 43 ad art. 99 LTF ).</w:t>
      </w:r>
    </w:p>
    <w:p>
      <w:r>
        <w:rPr>
          <w:b/>
        </w:rPr>
        <w:t>E. 2.1</w:t>
      </w:r>
    </w:p>
    <w:p>
      <w:r>
        <w:t>En l'espèce, le recourant conteste exclusivement le montant du revenu sans invalidité retenu par le Tribunal cantonal des assurances.</w:t>
      </w:r>
    </w:p>
    <w:p>
      <w:r>
        <w:rPr>
          <w:b/>
        </w:rPr>
        <w:t>E. 2.2</w:t>
      </w:r>
    </w:p>
    <w:p>
      <w:r>
        <w:t>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 la question de savoir s'il y a lieu de prendre en considération un changement hypothétique d'activité, la jurisprudence retient que des possibilité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d'examens (arrêt B 80/01 du 17 octobre 2003 consid. 5.2.2 et les références, résumé dans REAS 2004 p. 239).</w:t>
      </w:r>
    </w:p>
    <w:p>
      <w:r>
        <w:rPr>
          <w:b/>
        </w:rPr>
        <w:t>E. 3.1</w:t>
      </w:r>
    </w:p>
    <w:p>
      <w:r>
        <w:t>Le Tribunal cantonal des assurances a fixé le montant du revenu sans invalidité à 103'943 fr. 60. Dans la mesure où le recourant avait démissionné de son poste de directeur commercial de X.________ avant la survenance de l'atteinte à la santé dans le but d'occuper un poste de coordinateur emploi auprès de l'Office AI du canton de Z.________, le salaire qu'il convenait de retenir correspondait à celui qu'il pouvait prétendre dans cette nouvelle activité (7'727 fr. 20 x 13), auquel il convenait d'ajouter un revenu viticole accessoire de 3'490 fr. De l'avis des premiers juges, il n'y avait plus lieu de se fonder sur le salaire obtenu chez X.________. Le recourant avait en effet démontré sa volonté de quitter le groupe Y.________ en expliquant dans sa lettre de démission que sa décision résultait « d'une longue réflexion, d'un choix personnel et d'une opportunité fortuite » et en parlant de son nouvel emploi comme étant un « nouveau défi ». Il avait d'ailleurs réitéré sa volonté en déclinant la demande faite le 9 décembre 2004 par I.________, vice-président de Y.________, de revenir sur sa décision. La déclaration du recourant selon laquelle il avait eu l'intention d'accepter le poste de directeur commercial du groupe Y.________ qui lui avait été proposé n'était pas convaincante, car elle n'était corroborée par aucune pièce du dossier. Malgré la requête du recourant, la juridiction cantonale n'a pas jugé nécessaire de procéder à l'audition de C.________, président de Y.________, et de I.________.</w:t>
      </w:r>
    </w:p>
    <w:p>
      <w:r>
        <w:rPr>
          <w:b/>
        </w:rPr>
        <w:t>E. 3.2</w:t>
      </w:r>
    </w:p>
    <w:p>
      <w:r>
        <w:t>Le recourant se plaint d'une constatation incomplète et manifestement inexacte des faits pertinents, consécutive à une mauvaise appréciation des preuves. Il reproche au Tribunal cantonal des assurances d'avoir méconnu le fait qu'en l'absence d'atteinte à la santé, il aurait poursuivi son activité pour le compte du groupe Y.________ et que, partant, il aurait réalisé un revenu au moins équivalant à celui obtenu avant l'interruption de son activité. Il explique que sa démission était motivée par l'attitude de J.________, à l'époque directeur général du groupe Y.________. Après le licenciement de ce dernier survenu le 22 décembre 2004, les organes dirigeants du groupe Y.________ avaient pris immédiatement contact avec lui pour lui proposer de poursuivre sa collaboration au sein du groupe. Les offres de preuve requises en procédure cantonale et écartées sans raison valable par les premiers juges auraient dû permettre d'établir ce fait.</w:t>
      </w:r>
    </w:p>
    <w:p>
      <w:r>
        <w:rPr>
          <w:b/>
        </w:rPr>
        <w:t>E. 4</w:t>
      </w:r>
    </w:p>
    <w:p>
      <w:r>
        <w:t>Les critiques adressées à l'encontre de l'appréciation effectuée par le Tribunal des assurances sont justifiées. De la motivation cantonale, il ressort que les premiers juges se sont attachés à ne retenir que les déclarations qui ressortaient de la lettre de démission du 29 novembre 2004 et les propos adressés par le recourant à I.________ le 9 décembre 2004. Ils n'ont en revanche pas tenu compte ni analysé les événements qui ont suivi le licenciement le 22 décembre 2004 de J.________, notamment les pourparlers entre le recourant et les organes dirigeants du groupe Y.________ et l'offre faite au recourant de le nommer directeur commercial du groupe (voir à cet égard l'attestation rédigée le 22 janvier 2006 par C.________). On ne saurait en particulier les suivre lorsqu'ils affirment avoir « tenu compte des déclarations écrites de C.________ et de I.________ ». On ne trouve pas trace dans les considérants du jugement entrepris ou dans le dossier de déclarations écrites de I.________. De même ignore-t-on quelle portée il a été donné à l'attestation établie par C.________, la juridiction cantonale ne faisant pas état de ce document. Compte tenu du contexte dans lequel la démission du recourant était intervenue et du rôle causal joué par J.________ dans le processus de décision, les éléments évoqués par le recourant dans son recours en instance cantonale constituaient suffisamment d'indices concrets permettant de supposer que le recourant était peut-être disposé à revenir sur la démission qu'il avait donnée le 29 novembre 2004. La Cour de céans ne dispose toutefois pas d'éléments de fait suffisants pour trancher cette question. Dans ces conditions, il y a lieu d'admettre le recours, d'annuler le jugement attaqué et de renvoyer la cause à la juridiction cantonale afin qu'elle complète l'état de fait et détermine si le recourant avait effectivement la volonté de reprendre une activité à plein temps au sein du groupe Y.________ au moment où il a été touché par la maladie. A cet effet, elle requerra le cas échéant les auditions de C.________ et de I.________.</w:t>
      </w:r>
    </w:p>
    <w:p>
      <w:r>
        <w:rPr>
          <w:b/>
        </w:rPr>
        <w:t>E. 5</w:t>
      </w:r>
    </w:p>
    <w:p>
      <w:r>
        <w:t>Vu l'issue du litige, les frais et les dépens de la procédure fédérale doivent être mis à la charge de l'intimé (art. 66 al. 1 et 68 al. 1 LTF; ATF 123 V 159 ).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