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9C_522/2022 vom 15. Dezember 2022</w:t>
      </w:r>
    </w:p>
    <w:p>
      <w:r>
        <w:t>Bundesgericht, 2022-12-15, FR</w:t>
      </w:r>
    </w:p>
    <w:p>
      <w:r>
        <w:rPr>
          <w:b/>
        </w:rPr>
        <w:t xml:space="preserve">Quelle: </w:t>
      </w:r>
      <w:r>
        <w:t>https://mcp.opencaselaw.ch/entscheid/bger_9C_522_2022</w:t>
      </w:r>
    </w:p>
    <w:p>
      <w:r>
        <w:t>FR: TF 9C_522/2022 du 15 décembre 2022</w:t>
      </w:r>
    </w:p>
    <w:p>
      <w:r>
        <w:t>IT: TF 9C_522/2022 del 15 dicembre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9C_522/2022</w:t>
      </w:r>
    </w:p>
    <w:p>
      <w:r>
        <w:t>Arrêt du 15 décembre 2022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de compensation du canton du Valais, avenue Pratifori 22, 1950 Sion,</w:t>
      </w:r>
    </w:p>
    <w:p>
      <w:r>
        <w:t>intimée.</w:t>
      </w:r>
    </w:p>
    <w:p>
      <w:r>
        <w:t>Objet</w:t>
      </w:r>
    </w:p>
    <w:p>
      <w:r>
        <w:t>Prestation complémentaire à l'AVS/AI (condition de recevabilité),</w:t>
      </w:r>
    </w:p>
    <w:p>
      <w:r>
        <w:t>recours contre le jugement du Tribunal cantonal du Valais du 3 novembre 2022 (S1 21 130).</w:t>
      </w:r>
    </w:p>
    <w:p>
      <w:r>
        <w:t>Vu :</w:t>
      </w:r>
    </w:p>
    <w:p>
      <w:r>
        <w:t>le recours formé par A.________ le 8 novembre 2022 (timbre postal) contre le jugement rendu par le Tribunal cantonal du Valais, Cour des assurances sociales, le 3 novembre 2022,</w:t>
      </w:r>
    </w:p>
    <w:p>
      <w:r>
        <w:t>la lettre du 14 novembre 2022, par laquelle le Tribunal fédéral a averti l'assuré qu'il pouvait corriger les irrégularités de son recours (absence de motifs et/ou de conclusions) avant l'échéance du délai de recours,</w:t>
      </w:r>
    </w:p>
    <w:p>
      <w:r>
        <w:t>l'écriture déposée par l'intéressé le 21 novembre 2022 (timbre postal) à la suite de cet avertissement,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qu'en l'occurrence, le tribunal cantonal a rejeté le recours interjeté par l'assuré contre la décision sur opposition du 5 mai 2021, par laquelle la Caisse de compensation du canton du Valais (ci-après: la caisse) avait confirmé d'une part la suppression des prestations complémentaires octroyées à l'assuré et, d'autre part, l'obligation de celui-ci de restituer les prestations perçues indûment en janvier et février 2021,</w:t>
      </w:r>
    </w:p>
    <w:p>
      <w:r>
        <w:t>qu'il a en substance confirmé les montants du revenu hypothétique et de la valeur locative du logement pris en compte dans le nouveau calcul de la caisse intimée,</w:t>
      </w:r>
    </w:p>
    <w:p>
      <w:r>
        <w:t>qu'il a en outre confirmé le bien-fondé de la demande en restitution au motif que le recourant avait omis d'informer la caisse intimée de son changement de domicile et des implications financières de ce changement,</w:t>
      </w:r>
    </w:p>
    <w:p>
      <w:r>
        <w:t>que, dans ses écritures des 8 et 21 novembre 2022, le recourant se contente d'affirmer avoir respecté son obligation d'annoncer son déménagement, de déclarer ses revenus pour les années 2018-2019 et d'invoquer son besoin d'un complément à sa rente d'invalidité pour vivre,</w:t>
      </w:r>
    </w:p>
    <w:p>
      <w:r>
        <w:t>qu'il ne critique ainsi pas le jugement cantonal et n'établit pas que ni en quoi le tribunal cantonal aurait violé le droit fédéral au sens de l' art. 95 let. a LTF ou constaté les faits d'une façon manifestement inexacte (notion qui correspond à celle arbitraire, cf. ATF 147 V 35 consid. 4.2) au sens de l' art. 97 al. 1 LTF , en confirmant la décision administrative litigieuse,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que, vu les circonstances, il convient de renoncer à percevoir des frais judiciaires (art. 66 al. 1 seconde phrase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des assurances sociales.</w:t>
      </w:r>
    </w:p>
    <w:p>
      <w:r>
        <w:t>Lucerne, le 15 décembre 2022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