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9C_522/2011 vom 8. Februar 2012</w:t>
      </w:r>
    </w:p>
    <w:p>
      <w:r>
        <w:t>Bundesgericht, 2012-02-08, FR</w:t>
      </w:r>
    </w:p>
    <w:p>
      <w:r>
        <w:rPr>
          <w:b/>
        </w:rPr>
        <w:t xml:space="preserve">Quelle: </w:t>
      </w:r>
      <w:r>
        <w:t>https://mcp.opencaselaw.ch/entscheid/bger_9C_522_2011</w:t>
      </w:r>
    </w:p>
    <w:p>
      <w:r>
        <w:t>FR: TF 9C_522/2011 du 8 février 2012</w:t>
      </w:r>
    </w:p>
    <w:p>
      <w:r>
        <w:t>IT: TF 9C_522/2011 del 8 febbraio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Sur la base de l'appréciation des preuves, la juridiction cantonale s'est écartée de la décision administrative rendue par l'office intimé, en ce sens qu'elle a également retenu l'existence d'une incapacité de travail de 50 % pour la période courant du 11 mai au 22 août 2005, d'une incapacité de travail totale pour la période courant du 14 juin au 30 septembre 2007 et d'une incapacité de travail totale depuis le 11 février 2008. La comparaison d'un revenu d'invalide de 43'726 fr. (valeur 2004), calculé sur la base des données statistiques résultant de l'Enquête suisse sur la structure des salaires, avec un revenu sans invalidité de 78'702 fr. (valeur 2004) aboutissait à un degré d'invalidité de 44 %, compte tenu d'une activité exigible à 100 %, et de 72 %, compte tenu d'une activité exigible à 50 %. Il s'ensuivait que l'assurée avait droit à un quart de rente d'invalidité du 1er février au 31 août 2005, une rente entière du 1er septembre au 30 novembre 2005, un quart de rente du 1er décembre 2005 au 30 septembre 2007, une rente entière du 1er octobre au 31 décembre 2007, un quart de rente du 1er janvier au 31 mai 2008 et une rente entière à compter du 1er juin 2008.</w:t>
      </w:r>
    </w:p>
    <w:p>
      <w:r>
        <w:rPr>
          <w:b/>
        </w:rPr>
        <w:t>E. 3.1</w:t>
      </w:r>
    </w:p>
    <w:p>
      <w:r>
        <w:t>A l'appui de son recours, la recourante conteste uniquement l'étendue de l'abattement opéré sur le salaire statistique pris en compte pour fixer le revenu d'invalide.</w:t>
      </w:r>
    </w:p>
    <w:p>
      <w:r>
        <w:rPr>
          <w:b/>
        </w:rPr>
        <w:t>E. 3.2</w:t>
      </w:r>
    </w:p>
    <w:p>
      <w:r>
        <w:t>La juridiction cantonale a estimé qu'il n'y avait pas lieu de s'écarter de l'abattement de 10 % opéré par l'office intimé, lequel tenait raisonnablement compte des limitations fonctionnelles de la recourante. La prise en compte de facteurs supplémentaires ne se justifiait pas, dès lors qu'elle était âgée de 47 ans au jour de la décision litigieuse, de nationalité suisse et présentait une capacité de travail totale dans une activité adaptée.</w:t>
      </w:r>
    </w:p>
    <w:p>
      <w:r>
        <w:rPr>
          <w:b/>
        </w:rPr>
        <w:t>E. 3.3</w:t>
      </w:r>
    </w:p>
    <w:p>
      <w:r>
        <w:t>La recourante estime que l'abattement de 10 % opéré par la juridiction cantonale ne tiendrait pas justement compte des circonstances du cas. En substance, elle lui reproche d'avoir procédé à un examen incomplet de la situation, singulièrement d'avoir clairement sous-estimé l'impact de ses limitations fonctionnelles sur ses perspectives salariales (activité sans utilisation de la main droite ; pas de déplacements répétitifs en terrain accidenté ; travail en position assise avec possibilité de changements de position). A elles seules, ces limitations justifiaient de retenir une déduction de 25 %.</w:t>
      </w:r>
    </w:p>
    <w:p>
      <w:r>
        <w:rPr>
          <w:b/>
        </w:rPr>
        <w:t>E. 3.4</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 ATF 132 V 393 consid. 3.3 p. 399), notamment en retenant des critères inappropriés, en ne tenant pas compte de circonstances pertinentes, en ne procédant pas à un examen complet des circonstances pertinentes ou en n'usant pas de critères objectifs (cf. ATF 130 III 176 consid. 1.2 p. 180).</w:t>
      </w:r>
    </w:p>
    <w:p>
      <w:r>
        <w:rPr>
          <w:b/>
        </w:rPr>
        <w:t>E. 3.5</w:t>
      </w:r>
    </w:p>
    <w:p>
      <w:r>
        <w:t>S'il est très peu vraisemblable que des facteurs tels que l'âge ou la nationalité soient susceptibles d'influer sur les perspectives salariales de la recourante, il n'en est à l'évidence pas de même avec les limitations fonctionnelles dont elle est affectée. Selon le rapport établi par le SMR le 8 mars 2010 - dont les conclusions ne divergent guère des autres rapports versés au dossier - la recourante présente des limitations fonctionnelles qui revêtent plusieurs formes. L'atteinte au poignet droit exclut les travaux de force avec le membre supérieur droit, le port de charges supérieures à un kilo avec la seule main droite, les activités manuelles répétitives ou nécessitant des mouvements du poignet et les activités de stabilisation du membre supérieur droit dans des activités bimanuelles ; l'atteinte à l'épaule gauche exclut tout travail au-delà d'un plan horizontal, les mouvements d'abduction/adduction répétés, le port de charges supérieures à 5 kilos avec le membre supérieur gauche et de 6 kilos en bimanuel ; quant à l'atteinte au rachis lombaire, elle exclut les mouvements répétés de flexion/extension, les attitudes en porte-à-faux, le port de charges supérieurs à 6 kilos, les positions statiques au-delà de trente minutes et assises au-delà d'une heure. La somme de ces limitations, en tant qu'elle réduit à sa portion la plus congrue l'emploi des membres supérieurs, singulièrement de la main droite (dominante), constitue à n'en pas douter un désavantage certain par rapport à des travailleurs capables de supporter un effort prolongé et d'utiliser sans entrave leurs deux mains. L'office AI, puis la juridiction cantonale, ont, en retenant un abattement de 10 %, sous-estimé les circonstances pouvant influer sur le revenu d'une activité lucrative dans une mesure qui excède le large pouvoir d'appréciation dont ils disposaient. Une déduction globale de 20 % (au moins) s'impose, vu les circonstances pertinentes du cas d'espèce.</w:t>
      </w:r>
    </w:p>
    <w:p>
      <w:r>
        <w:rPr>
          <w:b/>
        </w:rPr>
        <w:t>E. 4</w:t>
      </w:r>
    </w:p>
    <w:p>
      <w:r>
        <w:t>Compte tenu de cette précision, il convient de corriger la comparaison des revenus à laquelle a procédé la juridiction cantonale.</w:t>
      </w:r>
    </w:p>
    <w:p>
      <w:r>
        <w:rPr>
          <w:b/>
        </w:rPr>
        <w:t>E. 4.1</w:t>
      </w:r>
    </w:p>
    <w:p>
      <w:r>
        <w:t>En arrêtant, nonobstant les différentes périodes de calcul, un degré d'invalidité au regard d'une activité exigible à 100 % et un degré d'invalidité au regard d'une activité exigible à 50 %, la juridiction cantonale a violé le droit fédéral.</w:t>
      </w:r>
    </w:p>
    <w:p>
      <w:r>
        <w:rPr>
          <w:b/>
        </w:rPr>
        <w:t>E. 4.2</w:t>
      </w:r>
    </w:p>
    <w:p>
      <w:r>
        <w:t>Pour évaluer le degré d'invalidité, partant procéder à une comparaison des revenus, sont déterminantes les circonstances qui prévalaient au moment de la naissance éventuelle du droit à la prestation d'assurance, ainsi que les modifications éventuelles survenues jusqu'au moment de la décision litigieuse qui ont des conséquences sur le droit à cette prestation (voir ATF 129 V 222 ; 128 V 174 ). Il convient par conséquent de procéder à une nouvelle comparaison des revenus chaque fois qu'il est admis qu'un changement important des circonstances propre à influencer le degré d'invalidité est survenu.</w:t>
      </w:r>
    </w:p>
    <w:p>
      <w:r>
        <w:rPr>
          <w:b/>
        </w:rPr>
        <w:t>E. 4.3.1</w:t>
      </w:r>
    </w:p>
    <w:p>
      <w:r>
        <w:t>Ainsi que l'a constaté la juridiction cantonale, la recourante aurait pu réaliser un revenu sans invalidité de 78'000 fr. en 2002, soit, compte tenu de l'évolution des salaires nominaux pour les femmes (Office fédéral de la statistique, Evolution des salaires nominaux, des prix à la consommation et des salaires réels, 1976-2010), un revenu de 79'326 fr. en 2003 (+ 1,7 %), de 80'199 fr. en 2004 (+ 1,1 %), de 81'081 fr. en 2005 (+ 1,1 %), de 82'135 fr. en 2006 (+ 1,3 %), de 83'367 fr. en 2007 (+ 1,5 %) et de 84'867 fr. en 2008 (+ 1,8 %).</w:t>
      </w:r>
    </w:p>
    <w:p>
      <w:r>
        <w:rPr>
          <w:b/>
        </w:rPr>
        <w:t>E. 4.3.2</w:t>
      </w:r>
    </w:p>
    <w:p>
      <w:r>
        <w:t>Pour déterminer le revenu d'invalide, il y a lieu de se référer aux données statistiques résultant de l'Enquête suisse sur la structure des salaires (ESS). Le salaire de référence est celui auquel peuvent prétendre les femmes effectuant des activités simples et répétitives (niveau de qualification 4) dans le secteur privé, soit 3'893 fr. par mois en 2004, 4'019 fr. par mois en 2006 et 4'116 fr. par mois en 2008 (Enquête suisse sur la structure des salaires 2004, 2006 et 2008, TA1). Après adaptation de ces montants à l'horaire usuel dans les entreprises en 2004 (41,6 heures), 2006 (41,7 heures) et 2008 (41,6 heures ; La Vie économique, 11/2011, p. 94, B9.2) et à l'évolution des salaires nominaux pour les femmes (cf. supra consid. 4.3.1), et compte tenu d'un abattement de 20 % (cf. supra consid. 3.5), on obtient un revenu annuel d'invalide de 38'868 fr. pour 2004, de 39'295 fr. pour 2005, de 40'222 fr. pour 2006, de 40'728 fr. pour 2007 et de 41'094 fr. pour 2008.</w:t>
      </w:r>
    </w:p>
    <w:p>
      <w:r>
        <w:rPr>
          <w:b/>
        </w:rPr>
        <w:t>E. 4.4</w:t>
      </w:r>
    </w:p>
    <w:p>
      <w:r>
        <w:t>Pour les différentes périodes d'incapacité de travail mises en évidence par la juridiction cantonale, on obtient les résultats suivants :</w:t>
      </w:r>
    </w:p>
    <w:p>
      <w:r>
        <w:rPr>
          <w:b/>
        </w:rPr>
        <w:t>E. 4.4.1</w:t>
      </w:r>
    </w:p>
    <w:p>
      <w:r>
        <w:t>Pour la période courant du 1er février 2005 au 31 août 2005, la recourante disposait d'une capacité de travail pleine et entière. La comparaison d'un revenu de 81'081 fr. avec un revenu de 39'295 fr. aboutit à un degré d'invalidité de 52 %, qui donne droit pour cette période à une demi-rente d'invalidité.</w:t>
      </w:r>
    </w:p>
    <w:p>
      <w:r>
        <w:rPr>
          <w:b/>
        </w:rPr>
        <w:t>E. 4.4.2</w:t>
      </w:r>
    </w:p>
    <w:p>
      <w:r>
        <w:t>Pour la période courant du 1er septembre au 30 novembre 2005, la recourante disposait d'une capacité de travail de 50 %. La comparaison d'un revenu de 81'081 fr. avec un revenu de 19'648 fr. (39'295 fr./2) aboutit à un degré d'invalidité de 76 %, qui donne droit pour cette période à une rente entière d'invalidité.</w:t>
      </w:r>
    </w:p>
    <w:p>
      <w:r>
        <w:rPr>
          <w:b/>
        </w:rPr>
        <w:t>E. 4.4.3</w:t>
      </w:r>
    </w:p>
    <w:p>
      <w:r>
        <w:t>Pour la période courant du 1er décembre 2005 au 30 septembre 2007, la recourante disposait d'une capacité de travail pleine et entière. La comparaison d'un revenu de 81'081 fr. avec un revenu de 39'295 fr. aboutit à un degré d'invalidité de 52 %, qui donne droit pour cette période à une demi-rente d'invalidité.</w:t>
      </w:r>
    </w:p>
    <w:p>
      <w:r>
        <w:rPr>
          <w:b/>
        </w:rPr>
        <w:t>E. 4.4.4</w:t>
      </w:r>
    </w:p>
    <w:p>
      <w:r>
        <w:t>Pour la période courant du 1er octobre au 31 décembre 2007, la la capacité de travail de la recourante était nulle, si bien qu'elle peut prétendre pour cette période à une rente entière d'invalidité.</w:t>
      </w:r>
    </w:p>
    <w:p>
      <w:r>
        <w:rPr>
          <w:b/>
        </w:rPr>
        <w:t>E. 4.4.5</w:t>
      </w:r>
    </w:p>
    <w:p>
      <w:r>
        <w:t>Pour la période courant du 1er janvier au 31 mai 2008, la recourante disposait d'une capacité de travail pleine et entière. La comparaison d'un revenu de 84'867 fr. avec un revenu de 41'094 fr. aboutit à un degré d'invalidité de 52 %, qui donne droit pour cette période à une demi-rente d'invalidité.</w:t>
      </w:r>
    </w:p>
    <w:p>
      <w:r>
        <w:rPr>
          <w:b/>
        </w:rPr>
        <w:t>E. 4.4.6</w:t>
      </w:r>
    </w:p>
    <w:p>
      <w:r>
        <w:t>Pour la période courant depuis le 1er juin 2008, la capacité de travail de la recourante est nulle, si bien qu'elle peut prétendre pour cette période à une rente entière d'invalidité.</w:t>
      </w:r>
    </w:p>
    <w:p>
      <w:r>
        <w:rPr>
          <w:b/>
        </w:rPr>
        <w:t>E. 5</w:t>
      </w:r>
    </w:p>
    <w:p>
      <w:r>
        <w:t>Les conclusions de la recourante se révèlent dès lors bien fondées. Vu l'issue du litige, les frais de justice seront supportés par l'office intimé qui succombe ( art. 66 al. 1 LTF ). Celui-ci est par ailleurs tenu de verser à la recourante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