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9C_521/2015 vom 10. Dezember 2015</w:t>
      </w:r>
    </w:p>
    <w:p>
      <w:r>
        <w:t>Bundesgericht, 2015-12-10, DE</w:t>
      </w:r>
    </w:p>
    <w:p>
      <w:r>
        <w:rPr>
          <w:b/>
        </w:rPr>
        <w:t xml:space="preserve">Quelle: </w:t>
      </w:r>
      <w:r>
        <w:t>https://mcp.opencaselaw.ch/entscheid/bger_9C_521_2015</w:t>
      </w:r>
    </w:p>
    <w:p>
      <w:r>
        <w:t>FR: TF 9C_521/2015 du 10 décembre 2015</w:t>
      </w:r>
    </w:p>
    <w:p>
      <w:r>
        <w:t>IT: TF 9C_521/2015 del 10 dicembre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stellte fest, bei der Beschwerdeführerin bestehe ein Status nach mikrochirurgischer Dekompression L3/4/S1 beidseits von links am 17. Januar 2012, eine persistierende Parese ab L4 und eine schwere Lendenwirbelsäulendegeneration. Das Gericht erwog, die Reduktion der Erwerbsarbeit von ursprünglich 80 % sei aus - unbeachtlichen - invaliditätsfremden Gründen erfolgt. Nach erfolglosen rund dreijährigen Arbeitsbemühungen der Versicherten scheine nicht überwiegend wahrscheinlich, dass sie ohne Gesundheitsschaden wieder eine Erwerbstätigkeit von 80 % ausgeübt hätte. Im Einklang mit der von der Beschwerdegegnerin in ihrer Beschwerdeantwort vertretenen Ansicht sei davon auszugehen, die Beschwerdeführerin hätte im Umfang von maximal 40 % weitergearbeitet. Gestützt auf den Bericht der Klinik C.________ vom 1. Mai 2014, wonach eine Verkäuferinnentätigkeit halbtags, maximal vier Stunden täglich zumutbar sei, fehle es an einer Einschränkung im erwerblichen Bereich, weil die attestierte Arbeitsfähigkeit das zuletzt ausgeübte Pensum (von maximal 40 %) übersteige. Damit bestehe weder Anlass für einen Leidensabzug noch stelle sich die Frage, ob das fortgeschrittene Alter einer Verwertbarkeit der Restarbeitsfähigkeit entgegen stünde.</w:t>
      </w:r>
    </w:p>
    <w:p>
      <w:r>
        <w:t>Betreffend die Einschränkung im Aufgabenbereich sei auf den vollumfänglich beweiskräftigen (Haushalt-) Abklärungsbericht vom 30. Mai 2013 abzustellen. Insbesondere dem Bericht der Klinik C.________ lasse sich nichts entnehmen, was zu einer anderen Beurteilung führe. Es sei daher von einer Einschränkung im Aufgabenbereich von 26,96 % auszugehen. Damit resultiere kein rentenbegründender Invaliditätsgrad.</w:t>
      </w:r>
    </w:p>
    <w:p>
      <w:r>
        <w:rPr>
          <w:b/>
        </w:rPr>
        <w:t>E. 2.2</w:t>
      </w:r>
    </w:p>
    <w:p>
      <w:r>
        <w:t>Die Beschwerdeführerin rügt, es sei willkürlich, nur bezüglich der Statusfrage, nicht aber hinsichtlich des Invalideneinkommens auf invaliditätsfremde Faktoren abzustellen. Die Statusbestimmung habe sich nach einem hypothetischen Arbeitsmarkt zu richten, auf welchem sie zu 80 % erwerbstätig gewesen wäre, wie dies auch bis zum Stellenverlust im Jahr 2009 der Realität entsprochen habe. Eine Arbeitstätigkeit wäre ihr gemäss dem Resultat der EFL noch im Umfang von 20 - 30 % zumutbar. Die Resterwerbsfähigkeit sei aber mit Blick auf ihr fortgeschrittenes Alter, die gesundheitlichen Limitierungen und fehlende Bildung nicht mehr verwertbar. Gestützt auf die Ergebnisse der EFL sei die Einschränkung im Haushalt auf mindestens 70 % zu veranschlagen. Bei einer vollständigen Arbeitsunfähigkeit im Erwerbsbereich (zu gewichten mit 0,8) und einer mindestens 70%igen Einschränkung im Haushalt (zu gewichten mit 0,2) resultiere ein IV-Grad von 94 %.</w:t>
      </w:r>
    </w:p>
    <w:p>
      <w:r>
        <w:rPr>
          <w:b/>
        </w:rPr>
        <w:t>E. 3.1</w:t>
      </w:r>
    </w:p>
    <w:p>
      <w:r>
        <w:t>Ob und gegebenenfalls in welchem zeitlichen Umfang eine in einem Aufgabenbereich tätige versicherte Person ( Art. 5 Abs. 1 IVG in Verbindung mit Art. 8 Abs. 3 ATSG ) ohne gesundheitliche Beeinträchtigung erwerbstätig wäre (Statusfrage), ergibt sich aus der Prüfung, was sie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 BGE 133 V 504 E. 3.3 S. 507; Urteil 8C_586/2014 vom 22. Dezember 2014 E. 5.1;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130 V 393 E. 3.3 S. 396; 125 V 146 E. 2c S. 150 mit Hinweisen; Urteil 9C_922/2011 vom 29. Mai 2012 E. 3.1.1).</w:t>
      </w:r>
    </w:p>
    <w:p>
      <w:r>
        <w:rPr>
          <w:b/>
        </w:rPr>
        <w:t>E. 3.2</w:t>
      </w:r>
    </w:p>
    <w:p>
      <w:r>
        <w:t>Die auf Würdigung konkreter Umstände, nicht ausschliesslich auf die allgemeine Lebenserfahrung oder auf arbeitsmarktliche Empirie gestützte Festsetzung des hypothetischen Umfangs der Erwerbstätigkeit ohne gesundheitliche Beeinträchtigung ist eine Tatfrage, welche das Bundesgericht nur eingeschränkt überprüft (E. 1 hievor; Urteil 8C_585/2014 vom 22. Dezember 2014 E. 5.1 mit Hinweisen).</w:t>
      </w:r>
    </w:p>
    <w:p>
      <w:r>
        <w:rPr>
          <w:b/>
        </w:rPr>
        <w:t>E. 4</w:t>
      </w:r>
    </w:p>
    <w:p>
      <w:r>
        <w:t>Es steht fest und ist unbestritten, dass die Beschwerdeführerin während Jahren, namentlich auch im Kleinkindalter ihrer 1978 und 1984 geborenen Töchter stets mit einem Pensum von mindestens 80 % erwerbstätig gewesen war, bevor sie im Februar 2009 aus wirtschaftlichen Gründen ihre Stelle als Verkäuferin in der Modebranche verlor. Anschliessend gelang es ihr nicht mehr, längerfristig mit einem ähnlich hohen Pensum erwerbstätig zu sein. Aus den Akten geht nichts hervor, was darauf hindeutet, dass die Arbeitsstellen bei der D.________ AG (bei welcher die Versicherte ab März 2010 drei Monate gearbeitet hatte, bevor ihr aus ihr unbekannten Gründen gekündigt worden war) und bei der Firma E.________ (ab Oktober 2010; die Kündigung erfolgte nach Angabe der Versicherten während der Probezeit) aus gesundheitlichen Gründen aufgelöst worden wären; die Rückenproblematik trat auch erst im Dezember 2011 auf. Was die weiteren, erfolglos gebliebenen Arbeitsbemühungen betrifft, gab die Beschwerdeführerin an, sie habe wegen ihres Alters keine andere Arbeit mehr gefunden. Die vorinstanzlichen Feststellungen, die Reduktion des Arbeitspensums sei auf invaliditätsfremde Gründe zurückzuführen und es sei nicht überwiegend wahrscheinlich, dass die Versicherte als Gesunde bei Verfügungserlass wieder eine 80%ige Erwerbstätigkeit ausgeübt hätte, sind vor diesem Hintergrund nicht offensichtlich unrichtig und somit für das Bundesgericht verbindlich (E. 1 hievor).</w:t>
      </w:r>
    </w:p>
    <w:p>
      <w:r>
        <w:rPr>
          <w:b/>
        </w:rPr>
        <w:t>E. 5</w:t>
      </w:r>
    </w:p>
    <w:p>
      <w:r>
        <w:t>Die Vorinstanz ging gestützt auf die EFL von einer Arbeitsfähigkeit von vier Stunden pro Tag aus. Soweit die Beschwerdeführerin geltend macht, die Aussage der Ärzte, es sei "bei Kumulation verschiedener Belastungsfaktoren eine leichte Reduktion der zeitlichen Arbeitsbelastung pro Tag in Form einer Reduktion der Arbeitspräsenz erforderlich", bedeute eine zusätzliche Reduktion der maximalen Arbeitszeit von vier Stunden, kann ihr nicht gefolgt werden. Die angeführte Einschränkung aus medizinischer Sicht bezog sich ausdrücklich auf die</w:t>
      </w:r>
    </w:p>
    <w:p>
      <w:r>
        <w:t>allgemeine arbeitsbezogene Belastbarkeit ein Bezug zur bisherigen (Teilzeit-) Tätigkeit erfolgte erst anschliessend an diese generellen Ausführungen.</w:t>
      </w:r>
    </w:p>
    <w:p>
      <w:r>
        <w:t>Inwiefern das kantonale Gericht gegen Bundesrecht verstossen haben soll, indem es die Einschränkung im Aufgabenbereich gestützt auf den Abklärungsbericht vom 30. Mai 2013 mit 26,96 % bezifferte, legt die Beschwerdeführerin nicht rechtsgenüglich dar. Aus dem Bericht der Klinik C.________ lässt sich jedenfalls nichts ableiten, was die Beurteilung im Abklärungsbericht vom 30. Mai 2013 in Frage stellen könnte. Es bleibt somit beim angefochtenen Entscheid, wonach - sowohl bei einem Arbeitspensum von 40 % wie auch bei einem solchen von 60 % - kein rentenbegründender Invaliditätsgrad besteht.</w:t>
      </w:r>
    </w:p>
    <w:p>
      <w:r>
        <w:rPr>
          <w:b/>
        </w:rPr>
        <w:t>E. 6</w:t>
      </w:r>
    </w:p>
    <w:p>
      <w:r>
        <w:t>Dem Ausgang des Verfahrens entsprechend sind die Gerichtskosten der Beschwerdeführerin aufzuerlegen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