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9C_517/2014 vom 10. Juli 2014</w:t>
      </w:r>
    </w:p>
    <w:p>
      <w:r>
        <w:t>Bundesgericht, 2014-07-10, DE</w:t>
      </w:r>
    </w:p>
    <w:p>
      <w:r>
        <w:rPr>
          <w:b/>
        </w:rPr>
        <w:t xml:space="preserve">Quelle: </w:t>
      </w:r>
      <w:r>
        <w:t>https://mcp.opencaselaw.ch/entscheid/bger_9C_517_2014</w:t>
      </w:r>
    </w:p>
    <w:p>
      <w:r>
        <w:t>FR: TF 9C_517/2014 du 10 juillet 2014</w:t>
      </w:r>
    </w:p>
    <w:p>
      <w:r>
        <w:t>IT: TF 9C_517/2014 del 10 luglio 2014</w:t>
      </w:r>
    </w:p>
    <w:p>
      <w:pPr>
        <w:pStyle w:val="Heading2"/>
      </w:pPr>
      <w:r>
        <w:t>Volltext</w:t>
      </w:r>
    </w:p>
    <w:p>
      <w:r>
        <w:t>Bundesgericht</w:t>
      </w:r>
    </w:p>
    <w:p>
      <w:r>
        <w:t>Tribunal fédéral</w:t>
      </w:r>
    </w:p>
    <w:p>
      <w:r>
        <w:t>Tribunale federale</w:t>
      </w:r>
    </w:p>
    <w:p>
      <w:r>
        <w:t>Tribunal federal</w:t>
      </w:r>
    </w:p>
    <w:p>
      <w:r>
        <w:t>{T 0/2}</w:t>
      </w:r>
    </w:p>
    <w:p>
      <w:r>
        <w:t>9C_517/2014</w:t>
      </w:r>
    </w:p>
    <w:p>
      <w:r>
        <w:t>Urteil vom 10. Juli 2014</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 vom 24. April 2014.</w:t>
      </w:r>
    </w:p>
    <w:p>
      <w:r>
        <w:t>Nach Einsicht</w:t>
      </w:r>
    </w:p>
    <w:p>
      <w:r>
        <w:t>in die am 18. Juni 2014 persönlich bei der Vorinstanz abgegebene Beschwerde gegen den Entscheid des Sozialversicherungsgerichts des Kantons Zürich vom 24. April 2014, der gemäss postamtlicher Bescheinigung dem damaligen Rechtsvertreter von A.________ am 14. Mai 2014 ausgehändigt wurde,</w:t>
      </w:r>
    </w:p>
    <w:p>
      <w:r>
        <w:t>in Erwägung,</w:t>
      </w:r>
    </w:p>
    <w:p>
      <w:r>
        <w:t>dass die Beschwerde nicht innert der nach Art. 100 Abs. 1 BGG 30-tägigen, gemäss Art. 44-48 BGG am 13. Juni 2014 abgelaufenen Rechtsmittelfrist eingereicht wurde und deshalb im vereinfachten Verfahren nach Art. 108 Abs. 1 lit. a und Abs. 2 BGG darauf nicht einzutreten ist,</w:t>
      </w:r>
    </w:p>
    <w:p>
      <w:r>
        <w:t>dass zudem die Eingabe offensichtlich keine den Anforderungen von Art. 42 Abs. 1 und 2 BGG genügende Begründung enthält und auch aus diesem Grund auf die Beschwerde nicht einzutreten ist ( Art. 108 Abs. 1 lit. b BGG ),</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Juli 2014</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