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9C_516/2023 vom 5. Oktober 2023</w:t>
      </w:r>
    </w:p>
    <w:p>
      <w:r>
        <w:t>Bundesgericht, 2023-10-05, FR</w:t>
      </w:r>
    </w:p>
    <w:p>
      <w:r>
        <w:rPr>
          <w:b/>
        </w:rPr>
        <w:t xml:space="preserve">Quelle: </w:t>
      </w:r>
      <w:r>
        <w:t>https://mcp.opencaselaw.ch/entscheid/bger_9C_516_2023</w:t>
      </w:r>
    </w:p>
    <w:p>
      <w:r>
        <w:t>FR: TF 9C_516/2023 du 5 octobre 2023</w:t>
      </w:r>
    </w:p>
    <w:p>
      <w:r>
        <w:t>IT: TF 9C_516/2023 del 5 ottobre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9C_516/2023</w:t>
      </w:r>
    </w:p>
    <w:p>
      <w:r>
        <w:t>Arrêt du 5 octobre 2023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Feller.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AI Canton de Berne,</w:t>
      </w:r>
    </w:p>
    <w:p>
      <w:r>
        <w:t>Scheibenstrasse 70, 3014 Berne,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administratif du canton de Berne du 17 juillet 2023 (200.2023.216.AI).</w:t>
      </w:r>
    </w:p>
    <w:p>
      <w:r>
        <w:t>Vu :</w:t>
      </w:r>
    </w:p>
    <w:p>
      <w:r>
        <w:t>le recours en matière de droit public interjeté par A.________ le 18 août 2023 (timbre postal) à l'encontre de l'arrêt rendu par le Tribunal administratif du canton de Berne, Cour des affaires de langue française, le 17 juillet 2023,</w:t>
      </w:r>
    </w:p>
    <w:p>
      <w:r>
        <w:t>considérant :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que pour satisfaire à l'obligation de motiver, la partie recourante doit discuter les motifs de la décision entreprise et indiquer précisément en quoi elle estime que l'autorité précédente a méconnu le droit, de telle sorte que l'on comprenne clairement, à la lecture de son exposé, quelles règles de droit auraient été, selon elle, transgressées par la juridiction précédente ( ATF 143 II 283 consid. 1.2.2 et les références),</w:t>
      </w:r>
    </w:p>
    <w:p>
      <w:r>
        <w:t>qu'à défaut, il est irrecevable,</w:t>
      </w:r>
    </w:p>
    <w:p>
      <w:r>
        <w:t>que la juridiction cantonale a déclaré le recours de l'assuré irrecevable en précisant qu'elle l'aurait de toute manière rejeté sur le fond,</w:t>
      </w:r>
    </w:p>
    <w:p>
      <w:r>
        <w:t>que devant la Cour de céans, le recourant indique s'opposer au jugement du 17 juillet 2023 en se limitant à invoquer l'interdiction de l'arbitraire sans toutefois démontrer en quoi ce principe aurait été violé,</w:t>
      </w:r>
    </w:p>
    <w:p>
      <w:r>
        <w:t>qu'il ne critique ainsi pas l'arrêt du Tribunal administratif fédéral et n'établit pas en quoi les juges précédents auraient violé le droit fédéral au sens de l' art. 95 let. a LTF ou constaté les faits d'une façon manifestement inexacte (notion qui correspond à celle d'arbitraire, cf. ATF 147 V 35 consid. 4.2) au sens de l' art. 97 al. 1 LTF , en réformant les décisions administratives litigieuses,</w:t>
      </w:r>
    </w:p>
    <w:p>
      <w:r>
        <w:t>que, dans la mesure où il ne répond manifestement pas aux exigences de l' art. 42 al. 1 et 2 LTF , le recours doit être déclaré irrecevable selon la procédure simplifiée de l' art. 108 al. 1 let. b LTF ,</w:t>
      </w:r>
    </w:p>
    <w:p>
      <w:r>
        <w:t>qu'il est exceptionnellement renoncé à percevoir des frais judiciaires (art. 66 al. 1, 2 ème phrase, LTF),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du canton de Berne, Cour des affaires de langue française, et à l'Office fédéral des assurances sociales.</w:t>
      </w:r>
    </w:p>
    <w:p>
      <w:r>
        <w:t>Lucerne, le 5 octobre 2023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