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9C_511/2017 vom 6. September 2017</w:t>
      </w:r>
    </w:p>
    <w:p>
      <w:r>
        <w:t>Bundesgericht, 2017-09-06, DE</w:t>
      </w:r>
    </w:p>
    <w:p>
      <w:r>
        <w:rPr>
          <w:b/>
        </w:rPr>
        <w:t xml:space="preserve">Quelle: </w:t>
      </w:r>
      <w:r>
        <w:t>https://mcp.opencaselaw.ch/entscheid/bger_9C_511_2017</w:t>
      </w:r>
    </w:p>
    <w:p>
      <w:r>
        <w:t>FR: TF 9C_511/2017 du 6 septembre 2017</w:t>
      </w:r>
    </w:p>
    <w:p>
      <w:r>
        <w:t>IT: TF 9C_511/2017 del 6 settembre 2017</w:t>
      </w:r>
    </w:p>
    <w:p>
      <w:pPr>
        <w:pStyle w:val="Heading2"/>
      </w:pPr>
      <w:r>
        <w:t>Erwägungen</w:t>
      </w:r>
    </w:p>
    <w:p>
      <w:r>
        <w:rPr>
          <w:b/>
        </w:rPr>
        <w:t>E. 1</w:t>
      </w:r>
    </w:p>
    <w:p>
      <w:r>
        <w:t>Unter sämtlichen Verfahrensbeteiligten kann als unbestritten gelten, dass die ab 1. Januar 2011 bezogenen Rentenbetreffnisse von der Beschwerdeführerin an sich zurückzuerstatten sind, weil ihr ab diesem Zeitpunkt wegen Überschreitung der massgebenden Einkommensgrenze keine Waisenrente mehr zustand (Art. 25 Abs. 1 erster Satz ATSG [SR 830.1]; Art. 25 Abs. 5 AHVG in Verbindung mit Art. 49bis Abs. 3 AHVV [SR 831.101]; BGE 142 V 226 ). Es stellt sich indessen die Frage nach der Verwirkung der Rückforderung. Während das kantonale Gericht zu Recht erkannt hat, die Waisenrenten für Januar und Februar 2011 könnten wegen Ablaufs der fünfjährigen absoluten Verwirkungsfrist nicht mehr zurückverlangt werden, stellt sich die Beschwerdeführerin auf den Standpunkt, die einjährige relative Verwirkungsfrist gemäss Art. 25 Abs. 2 ATSG sei bereits verstrichen gewesen, als die Ausgleichskasse ihre Rückerstattungsverfügung vom 15. Februar 2016 erliess.</w:t>
      </w:r>
    </w:p>
    <w:p>
      <w:r>
        <w:rPr>
          <w:b/>
        </w:rPr>
        <w:t>E. 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S. 525 mit Hinweisen).</w:t>
      </w:r>
    </w:p>
    <w:p>
      <w:r>
        <w:t>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 BGE 140 V 521 E. 2.1 S. 525 mit Hinweisen). Verfügt die Versicherung über hinreichende, aber noch unvollständige Hinweise auf einen möglichen Rückforderungsanspruch, hat sie allenfalls noch erforderliche Abklärungen (betreffend Grundsatz, Ausmass oder Adressat) innert angemessener Zeit vorzunehmen. Unterlässt sie dies, ist der Beginn der Verwirkungsfrist auf den Zeitpunkt festzusetzen, in welchem die Verwaltung ihre unvollständige Kenntnis mit dem erforderlichen und zumutbaren Einsatz so zu ergänzen im Stande gewesen wäre, dass der Rückforderungsanspruch hätte geltend gemacht werden können ( BGE 112 V 180 E. 4b S. 182; Urteil 9C_454/2012 vom 18. März 2012 E. 4, nicht publ. in: BGE 139 V 106 , aber in: SVR 2013 IV Nr. 24 S. 66; Urteil K 70/06 vom 30. Juli 2007 E. 5.1, nicht publ. in: BGE 133 V 579 , aber in: SVR 2008 KV Nr. 4 S. 11). Mit der an einen anderen, nicht rückerstattungspflichtigen Adressaten gerichteten Verfügung wird die Frist nicht gewahrt (SVR 2004 ALV Nr. 5 S. 13, C 17/03 E. 4.3.2 in fine).</w:t>
      </w:r>
    </w:p>
    <w:p>
      <w:r>
        <w:rPr>
          <w:b/>
        </w:rPr>
        <w:t>E. 3</w:t>
      </w:r>
    </w:p>
    <w:p>
      <w:r>
        <w:t>Das kantonale Gericht gelangte zum Schluss, dass die einjährige Verwirkungsfrist mangels Kenntnis der Ausgleichskasse über die "richtige" Rückforderungsadressatin erst mit seinem früheren, die Rückerstattungspflicht der Mutter verneinenden Entscheid vom 10. November 2015 zu laufen begann. Dies steht im Widerspruch zur hievor dargelegten Rechtsprechung und verletzt somit Bundesrecht. Die Ausgleichskasse hätte im Juni 2014 aufgrund der gegebenen Aktenlage nicht einfach die Mutter der Beschwerdeführerin ins Recht fassen dürfen. Vielmehr war sie verpflichtet, ohne Verzug ergänzende Abklärungen zur Frage durchzuführen, ob es sich bei der Auszahlungsadressatin um die tatsächlich Rückerstattungspflichtige oder aber um eine blosse Inkassostelle handelt, von welcher die zu Unrecht ausbezahlten Rentenbetreffnisse nicht zurückgefordert werden können ( BGE 139 V 106 E. 7.2.2 in fine S. 106). Diese Frage hätte innert Monatsfrist geklärt werden können, zumal die Beschwerdeführerin von Beginn weg auf die blosse Inkassofunktion ihrer Mutter hinwies und auch die Vorinstanz im erwähnten früheren Entscheid festhielt, es sei den Akten nichts zu entnehmen, was gegen das Vorliegen eines reinen Inkassoverhältnisses sprechen würde. Nach dem Gesagten wäre die Verwaltung bei zumutbarem Einsatz spätestens Ende Juli 2014 in der Lage gewesen, die Rückforderung der unrechtmässig bezogenen Waisenrenten gegenüber der Beschwerdeführerin und damit gegenüber der zutreffenden Adressatin geltend zu machen. Der Rückerstattungsanspruch war demnach zufolge Ablaufs der einjährigen Verwirkungsfrist nach Art. 25 Abs. 2 ATSG bereits gänzlich erloschen, als die Ausgleichskasse am 15. Februar 2016 die entsprechende Rückforderungsverfügung erliess.</w:t>
      </w:r>
    </w:p>
    <w:p>
      <w:r>
        <w:rPr>
          <w:b/>
        </w:rPr>
        <w:t>E. 4</w:t>
      </w:r>
    </w:p>
    <w:p>
      <w:r>
        <w:t>Die Einwendungen der Beschwerdeführerin gegen die Verrechnung der gemäss Tilgungsplan vom 10. Juli 2014 bereits geleisteten Rückzahlungen in Höhe von Fr. 18'000.- sind bei diesem Verfahrensausgang gegenstandslos.</w:t>
      </w:r>
    </w:p>
    <w:p>
      <w:r>
        <w:rPr>
          <w:b/>
        </w:rPr>
        <w:t>E. 5</w:t>
      </w:r>
    </w:p>
    <w:p>
      <w:r>
        <w:t>Die im Sinne von Art. 109 Abs. 2 lit. b BGG offensichtlich begründete Beschwerde ist im vereinfachten Verfahren gutzuheissen.</w:t>
      </w:r>
    </w:p>
    <w:p>
      <w:r>
        <w:rPr>
          <w:b/>
        </w:rPr>
        <w:t>E. 6</w:t>
      </w:r>
    </w:p>
    <w:p>
      <w:r>
        <w:t>Die Gerichtskosten werden der Ausgleichskasse als unterliegender Partei auferlegt ( Art. 66 Abs. 1 BGG ).</w:t>
      </w:r>
    </w:p>
    <w:p>
      <w:r>
        <w:t>Der obsiegenden (unvertretenen) Beschwerdeführerin ist keine Parteientschädigung zuzusprechen, weil ihr Arbeitsaufwand den Rahmen dessen nicht überschritt, was der Einzelne üblicher- und zumutbarerweise nebenbei zur Besorgung der persönlichen Angelegenheiten auf sich zu nehmen hat ( Art. 68 BGG ; BGE 127 V 205 E. 4b S. 207; 110 V 72 E. 7 S. 82, 132 E. 4d S.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