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50/2009 vom 10. Juli 2009</w:t>
      </w:r>
    </w:p>
    <w:p>
      <w:r>
        <w:t>Bundesgericht, 2009-07-10, DE</w:t>
      </w:r>
    </w:p>
    <w:p>
      <w:r>
        <w:rPr>
          <w:b/>
        </w:rPr>
        <w:t xml:space="preserve">Quelle: </w:t>
      </w:r>
      <w:r>
        <w:t>https://mcp.opencaselaw.ch/entscheid/bger_9C_50_2009</w:t>
      </w:r>
    </w:p>
    <w:p>
      <w:r>
        <w:t>FR: TF 9C 50/2009 du 10 juillet 2009</w:t>
      </w:r>
    </w:p>
    <w:p>
      <w:r>
        <w:t>IT: TF 9C 50/2009 del 10 luglio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unter Hinweis auf das Abkommen zwischen der Schweizerischen Eidgenossenschaft und der Europäischen Gemeinschaft und ihren Mitgliedstaaten (FZA; SR 0.142.112.681) zutreffend festgehalten, dass für die Prüfung des Invalidenrentenanspruchs des in Frankreich wohnhaften, die französische Staatsangehörigkeit besitzenden Beschwerdeführers gegen die schweizerische Invalidenversicherung die schweizerische Rechtsordnung massgebend ist (vgl. BGE 130 V 253 E. 2.4 S. 257). Richtig sind ferner die Darlegungen im angefochtenen Entscheid zum Beweiswert ärztlicher Berichte und Gutachten ( BGE 125 V 351 E. 3a S. 352), über den Umfang des Rentenanspruchs ( Art. 28 Abs. 1 IVG in der vorliegend anwendbaren, bis 31. Dezember 2007 gültig gewesenen Fassung) sowie die Bestimmung des Invaliditätsgrades nach der Einkommensvergleichsmethode ( Art. 16 ATSG ) und die Bedeutung ärztlicher Auskünfte für die Belange der Invaliditätsschätzung ( BGE 125 V 256 E. 4 S. 261). Darauf wird verwiesen. Ergänzend ist darauf hinzuweisen, dass nach der Rechtsprechung bei der rückwirkenden Zusprechung einer abgestuften oder befristeten Rente die Revisionsbestimmungen ( Art. 17 Abs. 1 ATSG ; Art. 88a Abs. 1 IVV ) analog anwendbar sind, weil noch vor Erlass der ersten Rentenverfügung eine anspruchsbeeinflussende Änderung eingetreten ist mit der Folge, dass dann gleichzeitig die Änderung mitberücksichtigt wird (vgl. BGE 109 V 125 E. 4a S. 126; ZAK 1984 S. 133; Urteile 9C_233/2009 vom 6. Mai 2009, 9C_734/2008 vom 24. November 2008 und I 79/07 vom 17. Januar 2008).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3.1</w:t>
      </w:r>
    </w:p>
    <w:p>
      <w:r>
        <w:t>Die Vorinstanz stellte hinsichtlich des Arbeitsunfähigkeitsgrades auf den Austrittsbericht der Rehaklinik X.________ vom 27. Juli 2004 sowie den Bericht über die Abschlussuntersuchung durch SUVA-Kreisarzt Dr. med. V.________ vom 15. Oktober 2004 ab und legte einlässlich dar, weshalb die Atteste des Hausarztes Dr. med. U.________ nicht massgebend seien. Gestützt auf die medizinischen Unterlagen der SUVA gelangte das Bundesverwaltungsgericht zum Schluss, die IV-Stelle habe mit Verfügungen vom 3. März 2005, bestätigt mit Einspracheentscheid vom 25. Januar 2006, zu Recht eine abgestufte Invalidenrente (ganze Rente vom 1. Mai 2003 bis 31. Oktober 2004; halbe Rente ab 1. November 2004) zugesprochen.</w:t>
      </w:r>
    </w:p>
    <w:p>
      <w:r>
        <w:rPr>
          <w:b/>
        </w:rPr>
        <w:t>E. 3.2</w:t>
      </w:r>
    </w:p>
    <w:p>
      <w:r>
        <w:t>Der Beschwerdeführer wendet ein, die Vorinstanz habe verkannt, dass die Rentenreduktion per 1. November 2004 revisionsweise erfolgt sei. In diesem Zusammenhang sei Art. 87 Abs. 3 IVV zu Unrecht ausser Acht gelassen worden. Ferner hätte geprüft werden müssen, ob das von Dr. U.________ bestätigte Vorliegen einer Depression zumindest glaubhaft gemacht worden sei. Weil die Vorinstanz die revisionsrechtlichen Bestimmungen nicht korrekt angewendet habe, sei die Sache zu weiteren Abklärungen zurückzuweisen.</w:t>
      </w:r>
    </w:p>
    <w:p>
      <w:r>
        <w:rPr>
          <w:b/>
        </w:rPr>
        <w:t>E. 3.3</w:t>
      </w:r>
    </w:p>
    <w:p>
      <w:r>
        <w:t>Art. 87 Abs. 3 IVV , dessen Nichtanwendung der Beschwerdeführer der Vorinstanz vorwirft, hält fest, dass für die Prüfung eines Revisionsgesuches eine anspruchserhebliche Änderung des Invaliditätsgrades glaubhaft zu machen ist. Diese Bestimmung ist im vorliegenden Fall, in welchem es um die rückwirkende Gewährung einer abgestuften Rente geht, in der Tat nicht analog anwendbar. Das Bundesverwaltungsgericht hat weiter auch nicht übersehen, dass die IV-Stelle dem Versicherten eine abgestufte Rente zugesprochen hat. Die Herabsetzung der ganzen auf eine halbe Rente gemäss Verfügungen vom 3. März 2005 und Einspracheentscheid vom 25. Januar 2006 mit Wirkung ab 1. November 2004 beruhte auf einer von der Rehaklinik X.________ (Austrittsbericht vom 27. Juli 2004) und vom Kreisarzt der SUVA am 15. Oktober 2004 festgestellten Verbesserung des Gesundheitszustandes. Indem die Vorinstanz die Abstufung der Rente bestätigt hat, hat sie die vorliegend analog anwendbaren Revisionsbestimmungen (E. 2 in fine) nicht verletzt. Nachdem die Verbesserung des Gesundheitszustandes bereits im Austrittsbericht der Rehaklinik X.________ vom 27. Juli 2004 in der Stellungnahme zur Arbeitsunfähigkeit zum Ausdruck gekommen ist, indem eine leidensangepasste Tätigkeit von 2 x 3 Stunden im Tag als zumutbar erachtet wurde, hat die Vorinstanz mit der Herabsetzung der Invalidenrente auf den 1. November 2004 namentlich auch die Frist von drei Monaten nach Art. 88 a Abs. 1 IVV beachtet. Was schliesslich die behauptete Depression betrifft, hat die ausführliche psychosomatische Abklärung in der Rehaklinik X.________ gemäss Bericht vom 6. Juli 2004 keine psychische Störung von Krankheitswert ergeben. Die Feststellung im angefochtenen Entscheid, wonach aufgrund dieser Angaben sowie entgegen den Attesten des Hausarztes Dr. U.________ keine Depression ausgewiesen sei, ist weder offensichtlich unrichtig noch beruht sie auf einer Verletzung von Bundesrecht, weshalb darauf abzustellen ist. Aus dem letztinstanzlich eingereichten Zeugnis des Dr. U.________ vom 12. Dezember 2008 kann der Beschwerdeführer schon deshalb nichts zu seinen Gunsten ableiten, weil es sich nicht auf den Sachverhalt bezieht, wie er sich bis zu dem für die richterliche Beurteilung massgebenden Zeitpunkt des Erlasses des Einspracheentscheides (25. Januar 2006) entwickelt hat ( BGE 116 V 246 E. 1a S. 248).</w:t>
      </w:r>
    </w:p>
    <w:p>
      <w:r>
        <w:rPr>
          <w:b/>
        </w:rPr>
        <w:t>E. 4</w:t>
      </w:r>
    </w:p>
    <w:p>
      <w:r>
        <w:t>Dem Gesuch um unentgeltliche Rechtspflege, einschliesslich der unentgeltlichen Verbeiständung, ist stattzugeben, da die Bedürftigkeit ausgewiesen ist, die Beschwerde nicht als aussichtslos bezeichnet werden kann und die anwaltliche Vertretung geboten war ( Art. 64 Abs. 1 und 2 BGG ), zumal Procap, Schweizerischer Invaliden-Verband, in dessen Dienst der Rechtsvertreter des Beschwerdeführers steht, die Voraussetzungen für die unentgeltliche Rechtsvertretung erfüllt (BGE 135 I E. 7.4.1 S. 4).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