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9C_508/2021 vom 26. September 2022</w:t>
      </w:r>
    </w:p>
    <w:p>
      <w:r>
        <w:t>Bundesgericht, 2022-09-26, FR</w:t>
      </w:r>
    </w:p>
    <w:p>
      <w:r>
        <w:rPr>
          <w:b/>
        </w:rPr>
        <w:t xml:space="preserve">Quelle: </w:t>
      </w:r>
      <w:r>
        <w:t>https://mcp.opencaselaw.ch/entscheid/bger_9C_508_2021</w:t>
      </w:r>
    </w:p>
    <w:p>
      <w:r>
        <w:t>FR: TF 9C_508/2021 du 26 septembre 2022</w:t>
      </w:r>
    </w:p>
    <w:p>
      <w:r>
        <w:t>IT: TF 9C_508/2021 del 26 settembre 2022</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(c'est-à-dire arbitraire au sens de l' art. 9 Cst. ; ATF 144 II 246 consid. 6.7; 143 I 310 consid. 2.2) ou en violation du droit au sens de l' art. 95 LTF ( art. 105 al. 2 LTF ).</w:t>
      </w:r>
    </w:p>
    <w:p>
      <w:r>
        <w:rPr>
          <w:b/>
        </w:rPr>
        <w:t>E. 2</w:t>
      </w:r>
    </w:p>
    <w:p>
      <w:r>
        <w:t>Le litige porte sur la responsabilité du recourant, en sa qualité d'administrateur président, dans le préjudice subi par l'intimée à la suite du non-paiement par la société B.________ SA du solde des cotisations sociales paritaires afférentes à la période courant de 2013 à 2015. A cet égard, l'arrêt entrepris expose de manière complète les normes légales et la jurisprudence applicables en matière de responsabilité subsidiaire des organes de l'employeur au sens de l' art. 52 LAVS . Il suffit d'y renvoyer.</w:t>
      </w:r>
    </w:p>
    <w:p>
      <w:r>
        <w:rPr>
          <w:b/>
        </w:rPr>
        <w:t>E. 3.1</w:t>
      </w:r>
    </w:p>
    <w:p>
      <w:r>
        <w:t>Dans un grief qu'il convient d'examiner en premier, le recourant reproche à la juridiction cantonale d'avoir méconnu le droit fédéral en n'appelant pas en cause les autres administrateurs de la société. Dès lors que la caisse de compensation avait prononcé une décision à leur encontre, il soutient que C.________ et D.________ auraient à tout le moins dû être invités à participer à sa procédure de recours. D'ailleurs, il avait expressément demandé la jonction de sa cause avec celle de C.________.</w:t>
      </w:r>
    </w:p>
    <w:p>
      <w:r>
        <w:rPr>
          <w:b/>
        </w:rPr>
        <w:t>E. 3.2</w:t>
      </w:r>
    </w:p>
    <w:p>
      <w:r>
        <w:t>L'institution de l'appel en cause n'est pas expressément prévue par la procédure administrative fédérale. Elle est cependant reconnue par la jurisprudence, par exemple en présence de plusieurs responsables potentiels au sens de l' art. 52 LAVS . Il appartient alors à la caisse de compensation, respectivement au Tribunal des assurances saisi d'un recours, d'inviter à participer à la procédure, à titre de co-intéressées, les personnes contre lesquelles la caisse a rendu une décision de réparation du dommage et contre lesquelles elle n'a pas renoncé à agir ensuite de leur opposition ( ATF 134 V 306 consid. 3). A défaut, le Tribunal fédéral, saisi ultérieurement d'un recours en matière de droit public, retournera en règle générale la cause à l'instance inférieure pour qu'elle procède conformément à ce qui précède, à moins qu'il ne soit en mesure de corriger lui-même le vice de procédure, à titre exceptionnel (arrêt H 101/06 du 7 mai 2007 consid. 4.5 et les références). Une telle exception a été admise lorsque le renvoi constituerait une vaine formalité et conduirait seulement à prolonger inutilement la procédure, alors que le tiers avait pu s'exprimer dans la procédure fédérale (arrêt H 72/06 du 16 octobre 2006 consid. 2.4).</w:t>
      </w:r>
    </w:p>
    <w:p>
      <w:r>
        <w:rPr>
          <w:b/>
        </w:rPr>
        <w:t>E. 3.3</w:t>
      </w:r>
    </w:p>
    <w:p>
      <w:r>
        <w:t>En l'espèce, comme le fait valoir à juste titre le recourant, la cour cantonale n'a pas invité à participer à la procédure cantonale, à titre de co-intéressées, les personnes contres lesquelles la caisse de compensation intimée a rendu une décision en réparation du dommage. Cette manière de procéder n'est pas conforme aux exigences du droit fédéral ( ATF 134 V 306 consid. 3 et les références). Elle a pour effet de soustraire les tiers co-intéressés de l'autorité de chose jugée du jugement à rendre, de sorte que celui-ci ne leur sera par la suite pas opposable dans le cadre d'une procédure dirigée contre eux ( ATF 125 V 80 consid. 8b). Les prises de position des tiers co-intéressés sont encore possibles et sont susceptibles d'avoir une influence concrète sur la position juridique du recourant. Il convient dès lors de remettre le recourant dans la situation qui aurait été la sienne si les garanties de l'appel en cause n'avaient pas été méconnues (comp. arrêts 9C_158/2008 du 30 septembre 2008 consid. 3.2; H 101/06 du 7 mai 2007 consid. 4.5 et les références).</w:t>
      </w:r>
    </w:p>
    <w:p>
      <w:r>
        <w:rPr>
          <w:b/>
        </w:rPr>
        <w:t>E. 4</w:t>
      </w:r>
    </w:p>
    <w:p>
      <w:r>
        <w:t>Les considérants qui précèdent conduisent à l'admission du recours, sans qu'il y ait lieu d'examiner les griefs du recourant sur le fond. L'arrêt attaqué doit être annulé et l'affaire renvoyée à l'autorité précédente pour nouvelle décision dans le sens des considérants.</w:t>
      </w:r>
    </w:p>
    <w:p>
      <w:r>
        <w:rPr>
          <w:b/>
        </w:rPr>
        <w:t>E. 5</w:t>
      </w:r>
    </w:p>
    <w:p>
      <w:r>
        <w:t>Les frais judiciaires - dont le montant peut être fixé en tenant compte du fait que la cause n'a pas dû être examinée sur le fond ( art. 65 al. 2 LTF ; GRÉGORY BOVEY, Commentaire de la LTF, 3</w:t>
      </w:r>
    </w:p>
    <w:p>
      <w:r>
        <w:t>e éd., n° 18 ad art. 65 LTF ) - sont mis à la charge de la caisse de compensation intimée qui succombe (art. 66 al. 1 et 68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