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9C_506/2015 vom 30. November 2015</w:t>
      </w:r>
    </w:p>
    <w:p>
      <w:r>
        <w:t>Bundesgericht, 2015-11-30, DE</w:t>
      </w:r>
    </w:p>
    <w:p>
      <w:r>
        <w:rPr>
          <w:b/>
        </w:rPr>
        <w:t xml:space="preserve">Quelle: </w:t>
      </w:r>
      <w:r>
        <w:t>https://mcp.opencaselaw.ch/entscheid/bger_9C_506_2015</w:t>
      </w:r>
    </w:p>
    <w:p>
      <w:r>
        <w:t>FR: TF 9C_506/2015 du 30 novembre 2015</w:t>
      </w:r>
    </w:p>
    <w:p>
      <w:r>
        <w:t>IT: TF 9C_506/2015 del 30 novembre 2015</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Die Beschwerdeführerin hat zwei erst nach Erlass des angefochtenen Entscheids erstellte ärztliche Berichte (vom 29. Juni 2015 und 7. Juli 2015) ins Recht gelegt. Diese Dokumente haben aufgrund des Verbots, im Beschwerdeverfahren echte Noven beizubringen (statt vieler Urteil 8C_721/2014 vom 27. April 2015 E. 2), sowie aufgrund der Bindung des Bundesgerichts an den vorinstanzlich festgestellten Sachverhalt ( Art. 105 Abs. 1 BGG ) mit Beschränkung der Prüfung in tatsächlicher Hinsicht auf die in Art. 97 Abs. 1 und Art. 105 Abs. 2 BGG festgelegten Beschwerdegründe unbeachtet zu bleiben (Urteil 9C_25/2015 vom 1. Mai 2015 E. 1 mit Hinweis). Ohnehin enthalten diese Berichte keine wichtigen, nicht rein subjektiver ärztlicher Interpretation entspringenden Aspekte, die im Rahmen der Begutachtung des Instituts B.________, der orthopädischen RAD-Untersuchung und der fachärztlichen Aktenbeurteilung unerkannt oder ungewürdigt geblieben sind (vgl. Urteil I 514/06 vom 25. Mai 2007 E. 2.2.1 mit Hinweisen, in: SVR 2008 IV Nr. 15 S. 44).</w:t>
      </w:r>
    </w:p>
    <w:p>
      <w:r>
        <w:rPr>
          <w:b/>
        </w:rPr>
        <w:t>E. 2</w:t>
      </w:r>
    </w:p>
    <w:p>
      <w:r>
        <w:t>Das kantonale Gericht hat die für die Beurteilung der Streitsache massgebenden Rechtsgrundlagen zutreffend wiedergegeben. Darauf wird verwiesen.</w:t>
      </w:r>
    </w:p>
    <w:p>
      <w:r>
        <w:rPr>
          <w:b/>
        </w:rPr>
        <w:t>E. 3</w:t>
      </w:r>
    </w:p>
    <w:p>
      <w:r>
        <w:t>Nach Würdigung der medizinischen Akten ist die Vorinstanz gestützt auf den Untersuchungsbericht der Dr. med. C.________ vom 24. April 2014, die Aktenbeurteilung des Dr. med. D.________ vom 10. Juni 2014 sowie dessen Stellungnahme vom 7. August 2014 zu den Ergebnissen der Observation zum Schluss gelangt, die Einschätzung der RAD-Ärzte, wonach die Beschwerdeführerin mit überwiegender Wahrscheinlichkeit in einer adaptierten Tätigkeit vollschichtig arbeitsfähig sei, sei schlüssig und nachvollziehbar. Des Weiteren sei im Rahmen der Observation eine normale Beweglichkeit im Arm- und Schulterbereich feststellbar gewesen (namentlich habe die Beschwerdeführerin mehrere Einkaufstaschen und ein Kleinkind heben und tragen sowie ein Personenfahrzeug führen können), hingegen keine offensichtliche körperliche Einschränkung. Nach Sichtung des Videomaterials sei der Einschätzung des Dr. med. D.________ zuzustimmen, wonach die Observation keine Befunde zutage gebracht habe, die auf ein Funktionsdefizit der Schultergelenke hindeuteten. Die geklagten Funktionseinbussen in Form der Schultergelenkssteife und der Schulterluxation gingen aus den Überwachungsergebnissen nicht hervor. Mithin sei davon auszugehen, dass die subjektiv vorgetragenen Schulterbeschwerden sich nur mit Selbstlimitierung und Aggravation erklären liessen. Ob der in psychiatrischer Hinsicht attestierten 30 %igen Arbeitsunfähigkeit zu folgen sei, könne offen blieben, da so oder anders kein rentenbegründender IV-Grad resultiere.</w:t>
      </w:r>
    </w:p>
    <w:p>
      <w:r>
        <w:t>Die Beschwerdeführerin macht unter Verweis auf einen Bericht des Radiologie Zentrums E.________ vom 7. Juli 2015 (recte: 7. November 2013) geltend, entgegen den RAD-Ärzten, welchen die Vorinstanz folge, könnten ihre Beschwerden sehr wohl objektiviert werden. Dieser Einwand zielt ins Leere. Die Dres. med. C.________ und D.________ hatten Kenntnis des erwähnten radiologischen Berichts und berücksichtigten diesen bei der Einschätzung der Arbeitsfähigkeit (Bericht der Dr. med. C.________ vom 24. April 2014 S. 11 unten und S. 14 oben; Bericht des Dr. med. D.________ vom 10. Juni 2014 S. 4). Mithin ist nicht zu beanstanden, dass die Vorinstanz den Berichten des RAD vollen Beweiswert zuerkannt hat. Des Weiteren erschöpft sich die Beschwerdeführerin - namentlich was die abweichende Beurteilung des behandelnden Internisten betrifft, welchem die Observationsergebnisse offensichtlich nicht vorlagen - in Wiederholungen des im kantonalen Verfahren Vorgebrachten, auf welche appellatorische Kritik nicht einzugehen ist ( BGE 134 II 244 E. 2.2 S. 246 mit Hinweis). Andere (hinreichend substanziierte) Einwendungen bringt die Beschwerdeführerin nicht vor, weshalb im Übrigen auf die willkürfreie, in allen Teilen bundesrechtskonforme Beweiswürdigung der Vorinstanz verwiesen werden kann.</w:t>
      </w:r>
    </w:p>
    <w:p>
      <w:r>
        <w:rPr>
          <w:b/>
        </w:rPr>
        <w:t>E. 4</w:t>
      </w:r>
    </w:p>
    <w:p>
      <w:r>
        <w:t>Die Beschwerde wird im vereinfachten Verfahren nach Art. 109 Abs. 2 BGG - ohne Durchführung des Schriftenwechsels und unter Verweis auf den kantonalen Entscheid ( Art. 102 Abs. 1 und Art. 109 Abs. 3 BGG ) - abgewiesen. 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