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9C_506/2013 vom 18. Dezember 2013</w:t>
      </w:r>
    </w:p>
    <w:p>
      <w:r>
        <w:t>Bundesgericht, 2013-12-18, FR</w:t>
      </w:r>
    </w:p>
    <w:p>
      <w:r>
        <w:rPr>
          <w:b/>
        </w:rPr>
        <w:t xml:space="preserve">Quelle: </w:t>
      </w:r>
      <w:r>
        <w:t>https://mcp.opencaselaw.ch/entscheid/bger_9C_506_2013</w:t>
      </w:r>
    </w:p>
    <w:p>
      <w:r>
        <w:t>FR: TF 9C_506/2013 du 18 décembre 2013</w:t>
      </w:r>
    </w:p>
    <w:p>
      <w:r>
        <w:t>IT: TF 9C_506/2013 del 18 dicembre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Déposée après l'échéance du délai de recours, l'écriture complémentaire du recourant du 30 septembre 2013, en tant qu'elle vise à compléter son recours en matière de droit public, est tardive et, partant, irrecevable.</w:t>
      </w:r>
    </w:p>
    <w:p>
      <w:r>
        <w:rPr>
          <w:b/>
        </w:rPr>
        <w:t>E. 3.1</w:t>
      </w:r>
    </w:p>
    <w:p>
      <w:r>
        <w:t>Se fondant sur les conclusions de l'expertise établie par le docteur S.________, la juridiction cantonale a retenu que le recourant n'était affecté d'aucune pathologie psychiatrique invalidante. Elle a estimé, d'une part, que la dépendance à l'alcool n'avait pas eu pour conséquence l'émergence d'un trouble psychique à caractère invalidant et, d'autre part, qu'il n'y avait aucun élément qui laissait à penser que le recourant souffrait de troubles de la lignée dépressive incompatibles avec l'exercice d'une activité lucrative.</w:t>
      </w:r>
    </w:p>
    <w:p>
      <w:r>
        <w:rPr>
          <w:b/>
        </w:rPr>
        <w:t>E. 3.2</w:t>
      </w:r>
    </w:p>
    <w:p>
      <w:r>
        <w:t>Le recourant reproche à la juridiction cantonale d'avoir procédé à une constatation manifestement inexacte des faits pertinents consécutive à une mauvaise appréciation des preuves et d'avoir violé le droit fédéral. Il soutient en substance que l'expertise du docteur S.________ ne satisferait pas sur de nombreux aspects aux exigences posées par la jurisprudence en matière de valeur probante d'un tel document et qu'elle serait contredite par son médecin traitant, la doctoresse L.________.</w:t>
      </w:r>
    </w:p>
    <w:p>
      <w:r>
        <w:rPr>
          <w:b/>
        </w:rPr>
        <w:t>E. 4.1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4.2</w:t>
      </w:r>
    </w:p>
    <w:p>
      <w:r>
        <w:t>En l'occurrence, les arguments soulevés par le recourant n'autorisent pas à remettre en cause l'appréciation des preuves à laquelle s'est livrée la juridiction cantonale. Celle-ci a expliqué de manière circonstanciée les raisons pour lesquelles elle considérait que le recourant ne souffrait d'aucune atteinte à la santé psychique qui le limitait dans sa capacité de travail. A l'appui de son argumentation, le recourant se réfère principalement au point de vue de son médecin traitant, la doctoresse L.________. Cela étant, il n'est pas suffisant de juxtaposer l'avis différent de son médecin traitant à celui de l'expert dont les conclusions sont contestées, en se prévalant de ce que la première le suivrait régulièrement depuis de nombreuses années à raison de plusieurs séances hebdomadaires. Car en procédant de la sorte, le recourant ne démontre pas que l'expertise comporterait des contradictions manifestes ou ignorerait des éléments cliniques ou diagnostiques essentiels, ni n'explique en quoi le point de vue de son médecin traitant serait objectivement mieux fondé que celui de l'expert ou justifierait - au travers des éléments qu'elle mettrait en évidence - la mise en oeuvre d'un complément d'instruction sous la forme d'investigations médicales supplémentaires.</w:t>
      </w:r>
    </w:p>
    <w:p>
      <w:r>
        <w:rPr>
          <w:b/>
        </w:rPr>
        <w:t>E. 4.3</w:t>
      </w:r>
    </w:p>
    <w:p>
      <w:r>
        <w:t>Les reproches plus précis formulés par le recourant à l'encontre de l'expertise du docteur S.________ ne justifient pas d'en remettre en cause les conclusions. C'est en vain que le recourant allègue que l'analyse présentée dans l'expertise aurait été biaisée par des constatations erronées autour de son niveau de consommation d'alcool, ce qui aurait conduit à occulter les réelles pathologies empêchant le recourant de réintégrer le marché du travail, à savoir sa personnalité narcissique et son grave état anxio-dépressif. Il ressort en effet de l'expertise du docteur S.________ que celui-ci n'a pas ignoré l'existence de ces troubles, mais estimé qu'ils n'atteignaient pas le degré de gravité allégué par le recourant. Ainsi a-t-il considéré que le recourant ne présentait pas de symptomatologie anxio-dépressive manifeste, mais admis tout au plus l'existence d'un fond dysthymique sans répercussion sur le fonctionnement quotidien. De même a-t-il retenu des traits de personnalité narcissiques et peut-être dépendants, lesquels ne revêtaient pas un degré de gravité suffisant pour correspondre à un trouble majeur de la personnalité assimilable à une atteinte à la santé mentale. Faute d'alléguer l'existence de signes cliniques ou symptomatiques susceptibles de semer le doute quant au bien-fondé des diagnostics retenus et de l'appréciation de la capacité de travail qui en a découlé, le recourant ne met en évidence aucun élément justifiant de s'écarter de l'expertise du docteur S.________. En l'absence de gravité des comorbidités psychiatriques observées, la question de savoir si la consommation excessive d'alcool du recourant - dont rien n'indique qu'elle aurait une influence sur la capacité de travail - constitue une dépendance primaire ou secondaire, tout comme celle de savoir si le suivi d'un traitement psychotrope est exigible, peuvent demeurer indécises. On ne saurait toutefois ignorer que la doctoresse L.________ a évoqué le fait que son patient souffrait également d'une névrose importante doublée d'une phobie sociale qui compromettait ses chances d'insertion professionnelle, d'angoisses diffuses avec des défenses projectives ou encore d'une personnalité de type borderline. Les explications sommaires fournies par la doctoresse L.________ ne permettent toutefois pas de comprendre pourquoi ces affections seraient objectivement de nature à empêcher le recourant d'exercer une activité lucrative et de réintégrer le marché du travail ou, à tout le moins, pourquoi une telle exigence serait insupportable pour la société. Le fait que la reprise d'une activité lucrative soit rendue plus difficile en raison du parcours professionnel chaotique qu'a connu le recourant et de l'absence de lien entre les places disponibles sur le marché du travail et les attentes subjectives du recourant ne constitue pas un élément dont l'assurance-invalidité aurait à tenir compte dans le cadre de l'examen de l'exigibilité.</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