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505/2012 vom 15. Januar 2013</w:t>
      </w:r>
    </w:p>
    <w:p>
      <w:r>
        <w:t>Bundesgericht, 2013-01-15, FR</w:t>
      </w:r>
    </w:p>
    <w:p>
      <w:r>
        <w:rPr>
          <w:b/>
        </w:rPr>
        <w:t xml:space="preserve">Quelle: </w:t>
      </w:r>
      <w:r>
        <w:t>https://mcp.opencaselaw.ch/entscheid/bger_9C_505_2012</w:t>
      </w:r>
    </w:p>
    <w:p>
      <w:r>
        <w:t>FR: TF 9C 505/2012 du 15 janvier 2013</w:t>
      </w:r>
    </w:p>
    <w:p>
      <w:r>
        <w:t>IT: TF 9C 505/2012 del 15 gennaio 2013</w:t>
      </w:r>
    </w:p>
    <w:p>
      <w:pPr>
        <w:pStyle w:val="Heading2"/>
      </w:pPr>
      <w:r>
        <w:t>Regeste</w:t>
      </w:r>
    </w:p>
    <w:p>
      <w:r>
        <w:t>Assurance-invalidité | Assurance-invalidité</w:t>
      </w:r>
    </w:p>
    <w:p>
      <w:pPr>
        <w:pStyle w:val="Heading2"/>
      </w:pPr>
      <w:r>
        <w:t>Erwägungen</w:t>
      </w:r>
    </w:p>
    <w:p>
      <w:r>
        <w:rPr>
          <w:b/>
        </w:rPr>
        <w:t>E. 1</w:t>
      </w:r>
    </w:p>
    <w:p>
      <w:r>
        <w:t>L'acte attaqué est en l'occurrence une décision incidente portant sur le versement d'une avance de frais prise lors d'une procédure de recours contre une autre décision incidente ayant trait à la désignation d'un expert prise elle-même dans le cadre d'une nouvelle demande de prestations de l'assurance-invalidité. Est litigieux le point de savoir si l' art. 69 al. 1bis LAI autorisait le tribunal cantonal à requérir une avance de frais dans de telles circonstances.</w:t>
      </w:r>
    </w:p>
    <w:p>
      <w:r>
        <w:rPr>
          <w:b/>
        </w:rPr>
        <w:t>E. 2.1</w:t>
      </w:r>
    </w:p>
    <w:p>
      <w:r>
        <w:t>Le Tribunal fédéral examine d'office la recevabilité des recours qui lui sont soumis ( ATF 135 III 1 consid. 1.1 p. 3 et la référence).</w:t>
      </w:r>
    </w:p>
    <w:p>
      <w:r>
        <w:rPr>
          <w:b/>
        </w:rPr>
        <w:t>E. 2.2</w:t>
      </w:r>
    </w:p>
    <w:p>
      <w:r>
        <w:t>La recevabilité d'un recours en matière de droit public implique nécessairement la qualité pour recourir de son auteur. A qualité pour former un tel recours quiconque a - notamment - un intérêt digne de protection à l'annulation ou à la modification de l'acte attaqué ( art. 89 al. 1 let . c LTF). Cet intérêt correspond à l'utilité pratique que l'admission du recours apporterait au recourant en lui évitant de subir un préjudice de nature économique, idéale, matérielle ou autre pouvant être causé par la décision entreprise ( ATF 137 II 40 consid. 2.3 p. 43).</w:t>
      </w:r>
    </w:p>
    <w:p>
      <w:r>
        <w:rPr>
          <w:b/>
        </w:rPr>
        <w:t>E. 3.1</w:t>
      </w:r>
    </w:p>
    <w:p>
      <w:r>
        <w:t>L'assurée n'a en l'espèce pas qualité pour recourir. La question de la légalité de la demande d'avance de frais n'a concrètement pas d'importance dans la mesure où, même si elle ne versait pas ladite avance et si - partant - son recours était déclaré irrecevable ou si celle-ci n'était pas légale, la recourante ne subirait de toute manière aucun préjudice de quelque nature que ce soit.</w:t>
      </w:r>
    </w:p>
    <w:p>
      <w:r>
        <w:rPr>
          <w:b/>
        </w:rPr>
        <w:t>E. 3.2</w:t>
      </w:r>
    </w:p>
    <w:p>
      <w:r>
        <w:t>En effet, sur le fond, le tribunal cantonal doit déterminer si les motifs de récusation invoqués sont valables. A cet égard, la jurisprudence distingue deux sortes de motifs: ceux d'ordre formel, énoncés par la loi ( art. 10 al. 1 PA et 36 al. 1 LPGA), propres à éveiller des doutes quant à l'impartialité de l'expert et pouvant faire l'objet d'un recours au Tribunal fédéral au sens de l' art. 92 LTF et ceux d'ordre matériel qui doivent en principe être analysés avec la décision au fond dans le cadre d'une appréciation des preuves ( ATF 132 V 93 consid. 6.5 p. 108). En l'espèce, il apparaît que les motifs de récusation sont d'ordre matériel. Le fait que l'expert choisi ait longtemps travaillé pour le compte de l'office AI d'un autre canton et que ses avis aient soi-disant été régulièrement et unanimement contestés ne relève effectivement pas des art. 10 al. 1 PA et 36 al. 1 LPGA. Partant, même si l'avance de frais sollicitée n'était légalement pas exigible et même si le tribunal cantonal avait confirmé le choix de l'expert, les motifs avancés ne pourraient de toute façon pas faire l'objet d'un recours au Tribunal fédéral au sens de l' art. 92 LTF ( ATF 138 V 271 ). Ils pourraient tout au plus être évoqués dans un recours immédiat au sens de l' art. 93 al. 1 let. a et b LTF . Un tel recours ne serait toutefois pas recevable céans dans la mesure où la réalisation d'une expertise ne cause en principe pas aux parties un dommage irréparable et ne se confond en général pas avec une procédure probatoire longue et coûteuse (cf. ATF 133 V 477 consid. 5.2 p. 483 et arrêts 9C_969/2009 du 18 décembre 2009; 9C_1039/2008 du 10 décembre 2009; 9C_646/2009 du 13 octobre 2009; 9C_704/2009 du 29 septembre 2009; 9C_750/2008 du 5 juin 2009; 9C_19/2009 du 22 janvier 2009; 9C_490/2008 du 9 décembre 2008 et les références). La recourante conserverait dans ces circonstances la possibilité de critiquer la désignation de l'expert pour les motifs invoqués dans un recours dirigé contre la décision finale dans la mesure où lesdits motifs influenceraient le contenu de celle-ci ( art. 93 al. 3 LTF ). Cette même possibilité existerait aussi si l'avance de frais n'était pas versée et si - partant - le recours était déclaré irrecevable. La possibilité pour l'assurée de faire valoir tous ses griefs contre la désignation de l'expert dans un recours contre la décision finale - que la demande d'avance de frais soit légale, illégale ou impayée - démontre que la décision litigieuse n'entrave en rien la recourante dans l'exercice de ses droits, qu'elle ne subit de la sorte aucun préjudice et qu'elle n'a par conséquent pas d'intérêt à recourir.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