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9C_503/2019 vom 24. September 2019</w:t>
      </w:r>
    </w:p>
    <w:p>
      <w:r>
        <w:t>Bundesgericht, 2019-09-24, DE</w:t>
      </w:r>
    </w:p>
    <w:p>
      <w:r>
        <w:rPr>
          <w:b/>
        </w:rPr>
        <w:t xml:space="preserve">Quelle: </w:t>
      </w:r>
      <w:r>
        <w:t>https://mcp.opencaselaw.ch/entscheid/bger_9C_503_2019</w:t>
      </w:r>
    </w:p>
    <w:p>
      <w:r>
        <w:t>FR: TF 9C_503/2019 du 24 septembre 2019</w:t>
      </w:r>
    </w:p>
    <w:p>
      <w:r>
        <w:t>IT: TF 9C_503/2019 del 24 settembre 2019</w:t>
      </w:r>
    </w:p>
    <w:p>
      <w:pPr>
        <w:pStyle w:val="Heading2"/>
      </w:pPr>
      <w:r>
        <w:t>Volltext</w:t>
      </w:r>
    </w:p>
    <w:p>
      <w:r>
        <w:t>Bundesgericht</w:t>
      </w:r>
    </w:p>
    <w:p>
      <w:r>
        <w:t>Tribunal fédéral</w:t>
      </w:r>
    </w:p>
    <w:p>
      <w:r>
        <w:t>Tribunale federale</w:t>
      </w:r>
    </w:p>
    <w:p>
      <w:r>
        <w:t>Tribunal federal</w:t>
      </w:r>
    </w:p>
    <w:p>
      <w:r>
        <w:t>9C_503/2019</w:t>
      </w:r>
    </w:p>
    <w:p>
      <w:r>
        <w:t>Urteil vom 24. September 2019</w:t>
      </w:r>
    </w:p>
    <w:p>
      <w:r>
        <w:t>II. sozialrechtliche Abteilung</w:t>
      </w:r>
    </w:p>
    <w:p>
      <w:r>
        <w:t>Besetzung</w:t>
      </w:r>
    </w:p>
    <w:p>
      <w:r>
        <w:t>Bundesrichterin Pfiffner, Präsidentin,</w:t>
      </w:r>
    </w:p>
    <w:p>
      <w:r>
        <w:t>Gerichtsschreiber R. Widmer.</w:t>
      </w:r>
    </w:p>
    <w:p>
      <w:r>
        <w:t>Verfahrensbeteiligte</w:t>
      </w:r>
    </w:p>
    <w:p>
      <w:r>
        <w:t>A.________, vertreten durch B.________,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20. Juni 2019 (AB.2018.00017).</w:t>
      </w:r>
    </w:p>
    <w:p>
      <w:r>
        <w:t>Nach Einsicht</w:t>
      </w:r>
    </w:p>
    <w:p>
      <w:r>
        <w:t>in die Beschwerde vom 12. August 2019 (Poststempel) gegen den Entscheid des Sozialversicherungsgerichts des Kantons Zürich vom 20. Juni 2019,</w:t>
      </w:r>
    </w:p>
    <w:p>
      <w:r>
        <w:t>in die Mitteilung des Bundesgerichts vom 14. August 2019 an A.________, worin auf die gesetzlichen Formerfordernisse von Beschwerden hinsichtlich Begehren und Begründung sowie auf die nur innert der Rechtsmittelfrist noch bestehende Verbesserungsmöglichkeit hingewiesen worden ist,</w:t>
      </w:r>
    </w:p>
    <w:p>
      <w:r>
        <w:t>in die daraufhin vom Vertreter von A.________ am 4. September 2019 (Eingangsdatum)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inhaltlichen Mindestanforderungen nicht genügen, da sie zwar einen rechtsgenüglichen Antrag enthalten, den Ausführungen aber nicht entnommen werden kann, inwiefern die Sachverhaltsfeststellung im Sinne von Art. 97 Abs. 1 BGG - soweit überhaupt beanstandet - unzutreffend und die darauf beruhenden Erwägungen rechtsfehlerhaft sein sollen,</w:t>
      </w:r>
    </w:p>
    <w:p>
      <w:r>
        <w:t>dass neue Tatsachen und neue Beweismittel, wie sie der Beschwerdeführer in Aussicht stellt, gemäss Art. 99 Abs. 1 BGG im letztinstanzlichen Verfahren nicht vorgebracht werden dürfen, wenn nicht erst der Entscheid der Vorinstanz dazu Anlass gegeben hat,</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September 2019</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