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9C_503/2018 vom 29. August 2018</w:t>
      </w:r>
    </w:p>
    <w:p>
      <w:r>
        <w:t>Bundesgericht, 2018-08-29, DE</w:t>
      </w:r>
    </w:p>
    <w:p>
      <w:r>
        <w:rPr>
          <w:b/>
        </w:rPr>
        <w:t xml:space="preserve">Quelle: </w:t>
      </w:r>
      <w:r>
        <w:t>https://mcp.opencaselaw.ch/entscheid/bger_9C_503_2018</w:t>
      </w:r>
    </w:p>
    <w:p>
      <w:r>
        <w:t>FR: TF 9C_503/2018 du 29 août 2018</w:t>
      </w:r>
    </w:p>
    <w:p>
      <w:r>
        <w:t>IT: TF 9C_503/2018 del 29 agosto 2018</w:t>
      </w:r>
    </w:p>
    <w:p>
      <w:pPr>
        <w:pStyle w:val="Heading2"/>
      </w:pPr>
      <w:r>
        <w:t>Volltext</w:t>
      </w:r>
    </w:p>
    <w:p>
      <w:r>
        <w:t>Bundesgericht</w:t>
      </w:r>
    </w:p>
    <w:p>
      <w:r>
        <w:t>Tribunal fédéral</w:t>
      </w:r>
    </w:p>
    <w:p>
      <w:r>
        <w:t>Tribunale federale</w:t>
      </w:r>
    </w:p>
    <w:p>
      <w:r>
        <w:t>Tribunal federal</w:t>
      </w:r>
    </w:p>
    <w:p>
      <w:r>
        <w:t>9C_503/2018</w:t>
      </w:r>
    </w:p>
    <w:p>
      <w:r>
        <w:t>Urteil vom 29. August 2018</w:t>
      </w:r>
    </w:p>
    <w:p>
      <w:r>
        <w:t>II. sozialrechtliche Abteilung</w:t>
      </w:r>
    </w:p>
    <w:p>
      <w:r>
        <w:t>Besetzung</w:t>
      </w:r>
    </w:p>
    <w:p>
      <w:r>
        <w:t>Bundesrichterin Pfiffner, Präsidentin,</w:t>
      </w:r>
    </w:p>
    <w:p>
      <w:r>
        <w:t>Gerichtsschreiber Grünenfelder.</w:t>
      </w:r>
    </w:p>
    <w:p>
      <w:r>
        <w:t>Verfahrensbeteiligte</w:t>
      </w:r>
    </w:p>
    <w:p>
      <w:r>
        <w:t>A.________,</w:t>
      </w:r>
    </w:p>
    <w:p>
      <w:r>
        <w:t>Beschwerdeführerin,</w:t>
      </w:r>
    </w:p>
    <w:p>
      <w:r>
        <w:t>gegen</w:t>
      </w:r>
    </w:p>
    <w:p>
      <w:r>
        <w:t>Ausgleichskasse des Kantons Thurgau, Rechts- und Einsprachedienst,</w:t>
      </w:r>
    </w:p>
    <w:p>
      <w:r>
        <w:t>St. Gallerstrasse 11, 8500 Frauenfeld,</w:t>
      </w:r>
    </w:p>
    <w:p>
      <w:r>
        <w:t>Beschwerdegegnerin.</w:t>
      </w:r>
    </w:p>
    <w:p>
      <w:r>
        <w:t>Gegenstand</w:t>
      </w:r>
    </w:p>
    <w:p>
      <w:r>
        <w:t>Ergänzungsleistung zur AHV/IV,</w:t>
      </w:r>
    </w:p>
    <w:p>
      <w:r>
        <w:t>Beschwerde gegen den Entscheid des Verwaltungsgerichts des Kantons Thurgau vom 20. Juni 2018 (VV.2017.297).</w:t>
      </w:r>
    </w:p>
    <w:p>
      <w:r>
        <w:t>Nach Einsicht</w:t>
      </w:r>
    </w:p>
    <w:p>
      <w:r>
        <w:t>in die Beschwerde vom 11. Juli 2018 (Poststempel) gegen den Entscheid des Verwaltungsgerichts des Kantons Thurgau vom 20. Juni 2018 betreffend die Kostenübernahme für zahnärztliche Behandlungskosten (insgesamt Fr. 1'343.10) und das Gesuch um unentgeltliche Rechtspflege,</w:t>
      </w:r>
    </w:p>
    <w:p>
      <w:r>
        <w:t>in die Mitteilung des Bundesgerichts vom 12. Juli 2018 an A.________, worin auf die gesetzlichen Formerfordernisse von Beschwerden hinsichtlich Begehren und Begründung ( Art. 42 Abs. 2 BGG ) sowie auf die nur innert der Rechtsmittelfrist noch bestehende Verbesserungsmöglichkeit hingewiesen worden ist,</w:t>
      </w:r>
    </w:p>
    <w:p>
      <w:r>
        <w:t>in die vor Bundesgericht erneuerte Beschwerde vom 16. Juli 2018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Eingaben der Beschwerdeführerin diese inhaltlichen Mindestanforderungen offensichtlich nicht erfüllen, da sie zwar Anträge enthalten, den Ausführungen aber nichts entnommen werden kann, was darauf hindeuten würde,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dies namentlich der Fall ist in Bezug auf die vorinstanzliche Erwägung, nach Aussage des Vertrauenszahnarztes der Beschwerdegegnerin seien die Einarbeitung der Gussplatte und die in diesem Zusammenhang anfallenden zahnärztlichen und zahntechnischen Kosten nicht bewilligungsfähig, weil die Beschwerdeführerin ihre Zahnprothese entgegen der ausdrücklichen Empfehlung der vorbehandelnden Zahnärztin auf eine unverantwortliche Stärke habe ausdünnen lassen und die Risse, wenn sich die Beschwerdeführerin an die Empfehlung gehalten hätte, mit überwiegender Wahrscheinlichkeit nie aufgetreten wären,</w:t>
      </w:r>
    </w:p>
    <w:p>
      <w:r>
        <w:t>dass dasselbe gilt für die Schlussfolgerung des kantonalen Gerichts, diese Ausführungen seien beweiskräftig (nachvollziehbar und schlüssig; vgl. BGE 137 V 210 E. 6.2.2 S. 269; 134 V 231 E. 5.1 S. 269; 125 V 251 E. 3a S. 252 ff.), weshalb bezüglich der über Fr. 700.- hinausgehenden Behandlungskosten von vermeid- und damit nicht ersetzbaren Kosten auszugehen sei,</w:t>
      </w:r>
    </w:p>
    <w:p>
      <w:r>
        <w:t>dass sich die Beschwerdeführerin demgegenüber darauf beschränkt, ihre eigene Sichtweise wiederzugeben sowie rein appellatorische Kritik zu üben, was im bundesgerichtlichen Verfahren nicht ausreicht ( BGE 140 III 264 E. 2.3 S. 266 mit Hinweisen),</w:t>
      </w:r>
    </w:p>
    <w:p>
      <w:r>
        <w:t>dass im Übrigen die Vorbringen im Zusammenhang mit der von den kantonalen Zivilgerichten entschiedenen Erbteilung ausserhalb des Streitgegenstandes liegen,</w:t>
      </w:r>
    </w:p>
    <w:p>
      <w:r>
        <w:t>dass deshalb im vereinfachten Verfahren nach Art. 108 Abs. 1 lit. b BGG auf die Beschwerde nicht einzutreten ist,</w:t>
      </w:r>
    </w:p>
    <w:p>
      <w:r>
        <w:t>dass mangels einer gültigen Beschwerde die für das letztinstanzliche Verfahren beantragte unentgeltliche Rechtspflege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29. August 2018</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