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9C_503/2013 vom 25. Februar 2014</w:t>
      </w:r>
    </w:p>
    <w:p>
      <w:r>
        <w:t>Bundesgericht, 2014-02-25, FR</w:t>
      </w:r>
    </w:p>
    <w:p>
      <w:r>
        <w:rPr>
          <w:b/>
        </w:rPr>
        <w:t xml:space="preserve">Quelle: </w:t>
      </w:r>
      <w:r>
        <w:t>https://mcp.opencaselaw.ch/entscheid/bger_9C_503_2013</w:t>
      </w:r>
    </w:p>
    <w:p>
      <w:r>
        <w:t>FR: TF 9C_503/2013 du 25 février 2014</w:t>
      </w:r>
    </w:p>
    <w:p>
      <w:r>
        <w:t>IT: TF 9C_503/2013 del 25 febbraio 2014</w:t>
      </w:r>
    </w:p>
    <w:p>
      <w:pPr>
        <w:pStyle w:val="Heading2"/>
      </w:pPr>
      <w:r>
        <w:t>Erwägungen</w:t>
      </w:r>
    </w:p>
    <w:p>
      <w:r>
        <w:rPr>
          <w:b/>
        </w:rPr>
        <w:t>E. 1</w:t>
      </w:r>
    </w:p>
    <w:p>
      <w:r>
        <w:t>Le litige porte sur le droit de la recourante à une rente d'invalidité de la prévoyance professionnelle dès le 1</w:t>
      </w:r>
    </w:p>
    <w:p>
      <w:r>
        <w:t>er janvier 2007, à charge de l'une ou l'autre des trois institutions de prévoyance professionnelle intimées.</w:t>
      </w:r>
    </w:p>
    <w:p>
      <w:r>
        <w:t>Les avis des parties divergent quant au début de l'incapacité de travail à l'origine de l'invalidité, le degré de celle-ci (100 %) n'étant pas contesté.</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3.1</w:t>
      </w:r>
    </w:p>
    <w:p>
      <w:r>
        <w:t>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exigé par la jurisprudence pour fonder l'obligation de prester d'une institution de prévoyance à laquelle était affiliée l'intéressé ( ATF 130 V 270 consid. 4.1 p. 275 et les arrêts cités). Il suffit d'y renvoyer.</w:t>
      </w:r>
    </w:p>
    <w:p>
      <w:r>
        <w:rPr>
          <w:b/>
        </w:rPr>
        <w:t>E. 3.2</w:t>
      </w:r>
    </w:p>
    <w:p>
      <w:r>
        <w:t>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 art. 23 let. a LPP , c'est la diminution de la capacité fonctionnelle de rendement dans la profession exercée jusque-là ou dans le champ des activités habituelles qui est déterminante (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 ATF 134 V 20 consid. 5.3 p. 27; arrêt 9C_98/2013 du 4 juillet 2013 consid. 2.2, in SVR 2014 BVG n° 1 p. 2 et les références citées).</w:t>
      </w:r>
    </w:p>
    <w:p>
      <w:r>
        <w:t>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 art. 88a al. 1 RAI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s. et les références; 123 V 262 consid. 1c p. 264; 120 V 112 consid. 2c/aa p. 117; arrêt 9C_335/2008 du 30 septembre 2008 consid. 3.2).</w:t>
      </w:r>
    </w:p>
    <w:p>
      <w:r>
        <w:rPr>
          <w:b/>
        </w:rPr>
        <w:t>E. 3.3</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l'autorité cantonale de recours des constatations de fait quant à la connexité temporelle sont en revanche soumises au plein pouvoir d'examen du Tribunal fédéral (arrêt 9C_98/2013 du 4 juillet 2013 consid. 2.3, in SVR 2014 BVG n° 1 p. 2 et les références citées).</w:t>
      </w:r>
    </w:p>
    <w:p>
      <w:r>
        <w:rPr>
          <w:b/>
        </w:rPr>
        <w:t>E. 4.1</w:t>
      </w:r>
    </w:p>
    <w:p>
      <w:r>
        <w:t>Les premiers juges ont admis que la recourante a toujours souffert d'un trouble de l'attention, auquel s'est ajouté un trouble bipolaire depuis 2001 en tout cas; ces deux affections expliquent l'ensemble des symptômes et limitations (troubles sévères de l'attention, de la concentration, de la mémoire, fragilité émotionnelle avec alternance d'effondrement et de logorrhée avec fuite des idées), ce qui a conduit l'assurance-invalidité à reconnaître l'incapacité de travail à l'origine de l'invalidité de la recourante. Les juges ont ainsi retenu que le lien de connexité matérielle devait être admis, car les diverses incapacités de travail et l'invalidité étaient dues au trouble de l'attention et au trouble bipolaire.</w:t>
      </w:r>
    </w:p>
    <w:p>
      <w:r>
        <w:t>En ce qui concerne l'étendue de la capacité de travail médicalement établie, les juges cantonaux ont constaté que seules les périodes durant lesquelles la recourante avait travaillé à plein temps avaient donné lieu à des certificats d'arrêts de travail (du 11 juin au 30 juillet 2004, puis du 16 janvier au 31 décembre 2006). A défaut d'avis médical circonstancié sur la capacité de travail entre 2000 et 2006, contemporain à cette époque, les juges se sont référés aux avis médicaux émis a posteriori et nécessairement fondés sur l'anamnèse. Ils sont parvenus à la conclusion que l'incapacité de travail à l'origine de l'invalidité remontait à une date antérieure au premier arrêt de travail prescrit en juin 2004.</w:t>
      </w:r>
    </w:p>
    <w:p>
      <w:r>
        <w:rPr>
          <w:b/>
        </w:rPr>
        <w:t>E. 4.2</w:t>
      </w:r>
    </w:p>
    <w:p>
      <w:r>
        <w:t>Les premiers juges ont ensuite examiné le parcours professionnel de la recourante depuis la fin de sa scolarité obligatoire. Compte tenu notamment de la brièveté des emplois occupés, des rémunérations obtenues et des taux d'occupation, les juges ont considéré qu'il n'était pas établi que la recourante ait disposé d'une pleine capacité de travail durant plus de trois mois consécutifs, de juillet 1999 à la fin 2003. Ils ont admis, au degré de la vraisemblance prépondérante, que la recourante avait présenté une incapacité de travail due à un trouble de l'attention et à un trouble bipolaire qui avait débuté en 1999-2000. L'atteinte à la santé s'était ainsi manifestée de façon durable, acquérant une pertinence en droit du travail depuis l'année 2000 en tout cas.</w:t>
      </w:r>
    </w:p>
    <w:p>
      <w:r>
        <w:t>La juridiction cantonale a constaté que la recourante avait travaillé durant trois mois et dix jours au service de Y.________, à compter du 1</w:t>
      </w:r>
    </w:p>
    <w:p>
      <w:r>
        <w:t>er mars 2004, dans le cadre d'un contrat de travail de durée indéterminée. Cette activité professionnelle avait pris fin en raison des problèmes psychiques. Compte tenu de la brièveté de cet emploi, les juges ont estimé qu'il n'y avait pas eu d'interruption entre l'incapacité de travail initiale et celle de juin 2004, de sorte qu'il n'appartenait pas à Y.________ de prester.</w:t>
      </w:r>
    </w:p>
    <w:p>
      <w:r>
        <w:t>Par ailleurs, les juges cantonaux ont constaté que la recourante avait occupé un emploi à mi-temps auprès d'une étude d'avocats, du 1</w:t>
      </w:r>
    </w:p>
    <w:p>
      <w:r>
        <w:t>er novembre 2004 au 30 septembre 2005, pendant lequel elle avait été affiliée auprès de AXA Fondation LPP Suisse romande. Parallèlement à cette activité, elle avait suivi les cours du collège du soir depuis la rentrée d'août 2004 jusqu'à la fin de l'année 2004. Bien que la recourante ait été pleinement capable de travailler à mi-temps du 1</w:t>
      </w:r>
    </w:p>
    <w:p>
      <w:r>
        <w:t>er août 2004 au 30 septembre 2005, les juges ont considéré que cela ne suffisait pas pour retenir qu'elle disposait d'une capacité de travail de 80 % au moins avec un plein rendement ou d'une capacité de travail de 100 % avec un rendement de 80 % pour une période de plus de trois mois consécutifs. Dès lors, il n'était pas possible de retenir une interruption du lien de connexité temporelle entre l'incapacité initiale et l'invalidité, si bien qu'il n'appartenait pas non plus à AXA Fondation LPP Suisse romande d'allouer ses prestations.</w:t>
      </w:r>
    </w:p>
    <w:p>
      <w:r>
        <w:t>Finalement, la juridiction cantonale a constaté que la recourante avait travaillé à plein temps au service de X.________, du 1</w:t>
      </w:r>
    </w:p>
    <w:p>
      <w:r>
        <w:t>er octobre 2005 au 16 janvier 2006, jour à partir duquel elle s'était trouvée en incapacité totale de travailler en raison des graves troubles de l'attention et de la mémoire. Les juges ont admis que la recourante n'avait pas recouvré une pleine capacité de travail durant une période suffisamment longue pour retenir que le lien de connexité temporelle aurait été interrompu à l'occasion de cet emploi. Dans ces conditions, la Caisse de pension de X.________ n'était pas non plus tenue de prester.</w:t>
      </w:r>
    </w:p>
    <w:p>
      <w:r>
        <w:rPr>
          <w:b/>
        </w:rPr>
        <w:t>E. 4.3</w:t>
      </w:r>
    </w:p>
    <w:p>
      <w:r>
        <w:t>Sur la base des faits constatés, le tribunal cantonal a retenu, au degré de la vraisemblance prépondérante, que le trouble de l'attention et le trouble bipolaire dont la recourante souffrait depuis 1996, voire 2000 en tout cas, avait sérieusement affecté sa capacité de travail depuis lors. Cette capacité n'a jamais été durablement d'au moins 80 % et les tentatives de reprise à plein temps, de trois mois en 2004 et de trois mois et demi à fin 2005, n'avaient pas été assez longues pour que l'on puisse admettre que la capacité de travail et de gain s'étaient durablement rétablies. En l'absence d'interruption du lien de connexité temporelle entre le début de l'incapacité de travail en 2000, à l'origine de l'invalidité et la reconnaissance de celle-ci, aucune des institutions de prévoyance défenderesses n'était redevable de prestations d'invalidité.</w:t>
      </w:r>
    </w:p>
    <w:p>
      <w:r>
        <w:rPr>
          <w:b/>
        </w:rPr>
        <w:t>E. 5</w:t>
      </w:r>
    </w:p>
    <w:p>
      <w:r>
        <w:t>La recourante se prévaut d'une violation de l' art. 23 LPP et soulève trois griefs principaux à l'encontre du jugement cantonal.</w:t>
      </w:r>
    </w:p>
    <w:p>
      <w:r>
        <w:t>En premier lieu, elle reproche aux premiers juges d'avoir procédé à une constatation manifestement inexacte des faits pertinents, consécutive à une mauvaise appréciation des preuves, en ayant retenu à tort que l'incapacité de travail à l'origine de son invalidité aurait débuté en 1999-2000. Dans un deuxième moyen, pour le cas où une incapacité de travail aurait débuté en 1999-2000, la recourante fait grief à la juridiction cantonale d'avoir admis un lien de connexité matérielle entre cette incapacité de travail et l'invalidité. Dans un dernier moyen, la recourante soutient qu'une incapacité de travail survenue en 1999-2000 ne serait plus en relation de connexité temporelle avec l'incapacité de travail survenue en janvier 2006, l'incapacité ayant été interrompue de janvier 2002 à juin 2004, puis d'août 2004 à janvier 2006.</w:t>
      </w:r>
    </w:p>
    <w:p>
      <w:r>
        <w:rPr>
          <w:b/>
        </w:rPr>
        <w:t>E. 6.1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139 V 176 consid. 5.3 p. 186 et les références).</w:t>
      </w:r>
    </w:p>
    <w:p>
      <w:r>
        <w:rPr>
          <w:b/>
        </w:rPr>
        <w:t>E. 6.2</w:t>
      </w:r>
    </w:p>
    <w:p>
      <w:r>
        <w:t>L'instruction de la cause par les premiers juges leur a permis d'établir que la recourante avait toujours souffert d'un trouble de l'attention, puis d'un trouble bipolaire depuis 2000 en tout cas. Le diagnostic, suffisamment documenté, n'était pas remis en cause.</w:t>
      </w:r>
    </w:p>
    <w:p>
      <w:r>
        <w:t>En revanche, en ce qui concerne l'incidence de ces affections psychiques sur la capacité de travail entre les années 2000 et 2006, le dossier ne contient pas d'avis médical circonstancié. Pour la période antérieure au 16 janvier 2006, seul est attesté un arrêt de travail du 23 au 27 juin 2004 à 100 %, puis à 50 % du 28 juin au 30 juillet 2004 (certificat du docteur L.________ du 10 février 2011). Cela a conduit les juges cantonaux à se référer aux avis médicaux émis a posteriori, nécessairement fondés sur l'anamnèse, pour établir les faits déterminants (cf. jugement attaqué, consid. 12a in fine). A l'issue de leur examen, ils ont retenu, au degré de la vraisemblance prépondérante, que la capacité de travail de la recourante était sérieusement et durablement affectée depuis l'année 1996, voire 2000 en tout cas, soit antérieurement à son affiliation à l'une des trois institutions de prévoyance défenderesses.</w:t>
      </w:r>
    </w:p>
    <w:p>
      <w:r>
        <w:rPr>
          <w:b/>
        </w:rPr>
        <w:t>E. 6.3</w:t>
      </w:r>
    </w:p>
    <w:p>
      <w:r>
        <w:t>La reconnaissance d'une incapacité de travail depuis l'année 2000, fondée sur la règle de la vraisemblance prépondérante, soulève assurément des interrogations. En effet, l'assurance-chômage avait admis que la recourante était disponible au placement, de janvier 2002 à septembre 2003, donnant ainsi aux tiers l'impression qu'elle disposait d'une capacité de travail entière, facteur dont les juges cantonaux n'ont pas vraiment tenu compte. Cette impression était concrètement renforcée par le fait que la recourante avait occupé plusieurs emplois, certes épisodiquement dès l'année 2001 lorsqu'elle alternait également divers cours de secrétariat et de gestion, mais de manière beaucoup plus constante depuis 2004, travaillant parfois à temps complet. Si l'occupation successive d'emplois de courte durée peut résulter de difficultés d'adaptation, ainsi que les juges cantonaux l'ont admis, pareille situation peut tout aussi bien s'expliquer par le simple fait que la recourante ne disposait pas de titre professionnel et qu'il lui était dès lors difficile de se positionner sur le marché du travail et d'y trouver une occupation adéquate. D'ailleurs, dans ce contexte, aucun employeur ne l'a licenciée en raison d'un rendement insuffisant et tous les certificats de travail rapportent une excellente appréciation de la qualité du travail effectué.</w:t>
      </w:r>
    </w:p>
    <w:p>
      <w:r>
        <w:t>En pareilles circonstances, l'existence d'une incapacité de travail à compter de l'année 2000 ne demeure qu'une simple possibilité, l'éventualité inverse étant tout aussi plausible, voire vraisemblable. L'incapacité de travail retenue par les premiers juges ne présente dès lors pas un degré de vraisemblance suffisante, au sens où la jurisprudence en matière de preuve le requiert, pour que l'on doive admettre qu'elle prévalait déjà en 2000, à tout le moins dans une mesure importante. Avec la recourante, la Cour de céans retiendra que la fixation du début de l'incapacité de travail en 2000 résulte d'une mauvaise application de la règle de la vraisemblance prépondérante (consid. 6.1 supra), en d'autres termes que ce constat de fait procède de la violation d'une règle de preuve consacrée par le droit fédéral ( art. 95 let. a LTF ). Il sied de le rectifier ( art. 105 al. 2 LTF ), la correction de ce vice étant susceptible d'influer sur le sort de la cause, ainsi que la recourante l'a démontré ( art. 97 al. 1 LTF ).</w:t>
      </w:r>
    </w:p>
    <w:p>
      <w:r>
        <w:rPr>
          <w:b/>
        </w:rPr>
        <w:t>E. 6.4</w:t>
      </w:r>
    </w:p>
    <w:p>
      <w:r>
        <w:t>En l'espèce, l'incapacité de travail à l'origine de l'invalidité est clairement attestée et survenue pour la première fois en janvier 2006, ainsi que l'assurance-invalidité l'a admis (voir la décision de l'office AI du 24 novembre 2008, de même que le rapport du docteur C.________, psychiatre au SMR, du 19 mars 2010). Il s'ensuit que les prestations d'invalidité sont dues, pour autant que toutes les autres conditions soient remplies, par la Caisse de pensions de X.________ auprès de laquelle la recourante était affiliée lorsqu'elle est devenue entièrement incapable de travailler.</w:t>
      </w:r>
    </w:p>
    <w:p>
      <w:r>
        <w:t>A cet effet, la cause sera renvoyée aux premiers juges afin qu'ils statuent à nouveau sur la demande du 21 décembre 2011, en examinant à cette occasion aussi la validité de la réserve concernant les prestations de la prévoyance professionnelle surobligatoire.</w:t>
      </w:r>
    </w:p>
    <w:p>
      <w:r>
        <w:rPr>
          <w:b/>
        </w:rPr>
        <w:t>E. 7</w:t>
      </w:r>
    </w:p>
    <w:p>
      <w:r>
        <w:t>La Caisse de pensions de X.________, qui succombe, supportera les frais de la procédure fédérale ( art. 66 al. 1 LTF ). Pour le même motif, elle est débitrice d'une indemnité de dépens en faveur de la recourante qui était représentée par un avocat lors du dépôt du recours ( art. 68 al. 1 LTF ); la demande d'assistance judiciaire n'a dès lors plus d'objet.</w:t>
      </w:r>
    </w:p>
    <w:p>
      <w:r>
        <w:t>Les deux autres institutions de prévoyance intimées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