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502/2008 vom 23. Juli 2008</w:t>
      </w:r>
    </w:p>
    <w:p>
      <w:r>
        <w:t>Bundesgericht, 2008-07-23, DE</w:t>
      </w:r>
    </w:p>
    <w:p>
      <w:r>
        <w:rPr>
          <w:b/>
        </w:rPr>
        <w:t xml:space="preserve">Quelle: </w:t>
      </w:r>
      <w:r>
        <w:t>https://mcp.opencaselaw.ch/entscheid/bger_9C_502_2008</w:t>
      </w:r>
    </w:p>
    <w:p>
      <w:r>
        <w:t>FR: TF 9C 502/2008 du 23 juillet 2008</w:t>
      </w:r>
    </w:p>
    <w:p>
      <w:r>
        <w:t>IT: TF 9C 502/2008 del 23 luglio 2008</w:t>
      </w:r>
    </w:p>
    <w:p>
      <w:pPr>
        <w:pStyle w:val="Heading2"/>
      </w:pPr>
      <w:r>
        <w:t>Regeste</w:t>
      </w:r>
    </w:p>
    <w:p>
      <w:r>
        <w:t>Invalidenversicherung | Invalidenversicherung</w:t>
      </w:r>
    </w:p>
    <w:p>
      <w:pPr>
        <w:pStyle w:val="Heading2"/>
      </w:pPr>
      <w:r>
        <w:t>Erwägungen</w:t>
      </w:r>
    </w:p>
    <w:p>
      <w:r>
        <w:rPr>
          <w:b/>
        </w:rPr>
        <w:t>E. 1</w:t>
      </w:r>
    </w:p>
    <w:p>
      <w:r>
        <w:t>Gegen das unrechtmässige Verweigern oder Verzögern eines anfechtbaren Entscheids kann Beschwerde geführt werden ( Art. 94 BGG ). Eine Gerichts- oder Verwaltungsbehörde muss jeden Entscheid binnen einer Frist fassen, die nach der Natur der Sache und nach den gesamten übrigen Umständen angemessen erscheint ( BGE 131 V 407 E. 1.1 S. 409; 119 Ib 311 E. 5 S. 323; SVR 1997 ALV Nr. 105 S. 324 E. 4b; Rüedi, Die Bedeutung des Eidgenössischen Versicherungsgerichts für die Verwirklichung des Sozialversicherungsrechts des Bundes, in: ZBJV 1994 S. 74 ff.; Schmuckli, Die Fairness in der Verwaltungsrechtspflege, Diss. Freiburg 1990, S. 100 ff.), ansonsten sie dem Rechtsverweigerungs- und Rechtsverzögerungsverbot zuwiderhandelt ( Art. 6 Ziff. 1 EMRK und Art. 29 Abs. 1 BV ; vgl. dazu Jörg Paul Müller, Grundrechte in der Schweiz, 3. Aufl., Bern 1999, S. 495 ff.).</w:t>
      </w:r>
    </w:p>
    <w:p>
      <w:r>
        <w:rPr>
          <w:b/>
        </w:rPr>
        <w:t>E. 2</w:t>
      </w:r>
    </w:p>
    <w:p>
      <w:r>
        <w:t>Art. 61 lit. a ATSG verschafft dem Rechtssuchenden unter anderem den Anspruch auf ein einfaches und rasches kantonales Beschwerdeverfahren. Der Beschwerdeführer rügt den Umstand, dass die Vorinstanz die Rechtsverweigerungsbeschwerde nicht ausserhalb der Reihenfolge, sondern gemäss derjenigen ihres Eingangs behandelt. Für die vorgezogene Beurteilung spreche die Natur des Verfahrens, in welchem die Frage der Rechtsverzögerung und -verweigerung zu prüfen sei. Demgegenüber stellt sich das Verwaltungsgericht des Kantons Bern auf den Standpunkt, aus Gründen der Gleichbehandlung würden die Beschwerden grundsätzlich in der Reihenfolge des Eingangs bearbeitet. Davon werde bei Rechtsverzögerungsbeschwerden (recte: Rechtsverweigerungsbeschwerden) keine Ausnahme gemacht. Aufgrund der gestiegenen Geschäftslast sei derzeit mit einer längeren Verfahrensdauer zu rechnen.</w:t>
      </w:r>
    </w:p>
    <w:p>
      <w:r>
        <w:rPr>
          <w:b/>
        </w:rPr>
        <w:t>E. 3.1</w:t>
      </w:r>
    </w:p>
    <w:p>
      <w:r>
        <w:t>Der von der Vorinstanz angerufene Grundsatz der Rechtsgleichheit nach Art. 8 Abs. 1 BV verlangt auch für die öffentliche Rechtspflege, dass Gleiches gleich und Ungleiches nach Massgabe seiner Ungleichheit ungleich behandelt wird. Demgemäss ist die unterschiedliche Behandlung eines Sachverhaltes mit gleichen relevanten Tatsachen durch eine Behörde zulässig, falls ein sachlicher Grund dies rechtfertigt ( BGE 131 I 105 E. 3.1 S. 107, 131 I 313 E. 3.2 S. 316). Das Rechtsgleichheitsgebot ist verletzt, wenn Unterscheidungen unterlassen werden, die sich aufgrund der Verhältnisse aufdrängen (Urteil 1C_430/2007 vom 21. April 2008 E. 4.3). Daher geht es nicht an, Beschwerden unbesehen ihres Gegenstandes und der von Fall zu Fall unterschiedlichen zeitlichen Dringlichkeit ausschliesslich nach der chronologischen Reihenfolge ihres Eingangs an die Hand zu nehmen. Vielmehr sind für die Frist, binnen welcher der Entscheid ergehen muss, die Natur der Sache und die gesamten übrigen Umstände des Einzelfalles massgeblich (E.1 hievor; Felix Uhlmann, N 6 zu Art. 94, in: Niggli/Uebersax/Wiprächtiger [Hrsg.], Basler Kommentar Bundesgerichtsgesetz, Basel 2008).</w:t>
      </w:r>
    </w:p>
    <w:p>
      <w:r>
        <w:rPr>
          <w:b/>
        </w:rPr>
        <w:t>E. 3.2</w:t>
      </w:r>
    </w:p>
    <w:p>
      <w:r>
        <w:t>Die Rechtsverweigerungsbeschwerde unterscheidet sich von der Beschwerde, welche eine Verfügung angreift, dadurch, dass es bei ihr überhaupt um die Erstreitung eines anfechtbaren Beschwerdeobjekts geht. Die Rechtsverweigerungsbeschwerde zielt im Fall ihrer Begründetheit auf die Beseitigung des rechtswidrigen Zustandes ab, welcher in der Weigerung, eine Verfügung zu erlassen, besteht. Es wird dadurch der Zugang zum Rechtsschutz mittels Erlass einer Verfügung erst ermöglicht. Dieses qualifizierte Rechtsschutzbedürfnis erheischt eine Erledigung ausserhalb der ordentlichen Reihenfolge. Gegen dieses rechtlich gebotene Vorziehen der Rechtsverweigerungsbeschwerde können keine organisatorischen Gründe ins Feld geführt werden, zumal das Prozessthema eng begrenzt und liquid ist, so auch hier: Es geht einzig um die Frage, ob die Invalidenversicherung zu verfügen hat, was diese mit dem Hinweis verweigert, die geltend gemachten Ablehnungsgründe richteten sich allesamt gegen die Person des ABI-Chefarztes Dr. med. L.________, der indes bei der angeordneten Begutachtung nicht mitwirken werde; gegen das ABI als Abklärungsinstitution selber könne sodann keine Ablehnung verlangt werden. Unter diesen Umständen ist die seit dem 25. September 2007 am Verwaltungsgericht des Kantons Bern anhängige Rechtsverweigerungsbeschwerde ohne Verzug zu behandeln.</w:t>
      </w:r>
    </w:p>
    <w:p>
      <w:r>
        <w:rPr>
          <w:b/>
        </w:rPr>
        <w:t>E. 4</w:t>
      </w:r>
    </w:p>
    <w:p>
      <w:r>
        <w:t>Anzumerken bleibt, dass Gleiches - selbstverständlich - auch für das bundesgerichtliche Verfahren gelten muss. Die Spruchpraxis der II. sozialrechtlichen Abteilung trägt der unterschiedlichen zeitlichen Dringlichkeit nach Möglichkeit Rechnung. Dazu zählt das Vorziehen von Fällen der hier vorliegenden Art.</w:t>
      </w:r>
    </w:p>
    <w:p>
      <w:r>
        <w:rPr>
          <w:b/>
        </w:rPr>
        <w:t>E. 5</w:t>
      </w:r>
    </w:p>
    <w:p>
      <w:r>
        <w:t>Dem unterliegenden Kanton Bern als Beschwerdegegner sind keine Gerichtskosten aufzuerlegen ( Art. 66 Abs. 4 BGG ). Jedoch hat der obsiegende Beschwerdeführer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