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9C_500/2010 vom 26. August 2011</w:t>
      </w:r>
    </w:p>
    <w:p>
      <w:r>
        <w:t>Bundesgericht, 2011-08-26, IT</w:t>
      </w:r>
    </w:p>
    <w:p>
      <w:r>
        <w:rPr>
          <w:b/>
        </w:rPr>
        <w:t xml:space="preserve">Quelle: </w:t>
      </w:r>
      <w:r>
        <w:t>https://mcp.opencaselaw.ch/entscheid/bger_9C_500_2010</w:t>
      </w:r>
    </w:p>
    <w:p>
      <w:r>
        <w:t>FR: TF 9C_500/2010 du 26 août 2011</w:t>
      </w:r>
    </w:p>
    <w:p>
      <w:r>
        <w:t>IT: TF 9C_500/2010 del 26 agosto 2011</w:t>
      </w:r>
    </w:p>
    <w:p>
      <w:pPr>
        <w:pStyle w:val="Heading2"/>
      </w:pPr>
      <w:r>
        <w:t>Erwägungen</w:t>
      </w:r>
    </w:p>
    <w:p>
      <w:r>
        <w:rPr>
          <w:b/>
        </w:rPr>
        <w:t>E. 1</w:t>
      </w:r>
    </w:p>
    <w:p>
      <w:r>
        <w:t>Le osservazioni dell'UFAS sono state presentate il 15 settembre 2010, vale a dire ampiamente dopo la scadenza del termine fissato - al 5 agosto 2010 - da questa Corte con decreto del 22 luglio 2010. Poiché il ritardo, apparentemente dovuto a un errore di registrazione, non è scusabile ai sensi dell' art. 50 LTF , l'avviso non può essere preso in considerazione (in relazione al precedente ordinamento di organizzazione giudiziaria federale cfr. consid. 1 non pubblicato in DTF 115 V 77 , ma in RCC 1989 pag. 471; DTF 133 V 196 consid. 1 pag. 197; inoltre sentenza del Tribunale federale delle assicurazioni B 24/05 del 15 marzo 2006 consid. 1).</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Oggetto del contendere in sede federale è unicamente il tema di sapere se la richiesta di restituzione formulata dalla Cassa ricorrente fosse effettivamente tardiva, come ha ritenuto l'autorità giudiziaria cantonale.</w:t>
      </w:r>
    </w:p>
    <w:p>
      <w:r>
        <w:rPr>
          <w:b/>
        </w:rPr>
        <w:t>E. 3.1</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3.2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rPr>
          <w:b/>
        </w:rPr>
        <w:t>E. 3.3</w:t>
      </w:r>
    </w:p>
    <w:p>
      <w:r>
        <w:t>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Ora, l'attuazione dell'ordinamento in materia di indennità di perdita di guadagno compete agli organi dell'assicurazione vecchiaia e superstiti, per la protezione civile con la collaborazione dei contabili degli organi di protezione ( art. 21 cpv. 1 LIPG ). Nel Cantone Ticino, la vigilanza generale sull'esecuzione delle prescrizioni federali e cantonali in materia di protezione civile è assunta dal Consiglio di Stato (art. 2 della legge cantonale di applicazione alla legge federale del 23 marzo 1962 sulla protezione civile del 7 novembre 1988 [Bollettino ufficiale delle leggi e degli atti esecutivi (BU) n. 55/1988 del 16 dicembre 1988 pag. 355 segg.], in vigore fino al 30 giugno 2008 e dunque applicabile al caso di specie).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 art. 23 cpv. 1 LIPG in relazione con gli art. 76 cpv. 1 LPGA e 72 cpv. 1 LAVS).</w:t>
      </w:r>
    </w:p>
    <w:p>
      <w:r>
        <w:rPr>
          <w:b/>
        </w:rPr>
        <w:t>E. 3.4</w:t>
      </w:r>
    </w:p>
    <w:p>
      <w:r>
        <w:t>Chi presta servizio di protezione civile ha diritto ad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 art. 12, 23 e 37 cpv. 3 LPCi ).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 art. 35 e 36 LPPC ).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 art. 27 cpv. 3 LPPC ) come pure l'autorizzazione di interventi di pubblica utilità a livello cantonale e comunale e stabiliscono la ripartizione dei costi tra Cantone, Comuni e richiedente ( art. 7 OIPU in relazione con l' art. 75 cpv. 1 LPPC ). L'Ufficio federale della protezione della popolazione (UFPP) controlla l'esecuzione da parte dei Cantoni e Comuni ( art. 74 LPPC in relazione con l'art. 41 cpv. 3 ordinanza federale sulla protezione civile [OPCi; RS 520.11] del 5 dicembre 2003).</w:t>
      </w:r>
    </w:p>
    <w:p>
      <w:r>
        <w:rPr>
          <w:b/>
        </w:rPr>
        <w:t>E. 4.1</w:t>
      </w:r>
    </w:p>
    <w:p>
      <w:r>
        <w:t>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 art. 36 LPPC ) - degli interventi ai sensi dell' art. 27 LPPC ,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gli anni 2004 e/o 2005 sarebbero terminati ben prima del 2 febbraio 2007, data dalla quale è stato fatto decorrere, al più tardi, il termine annuo di perenzione dell' art. 25 cpv. 2 LPGA . Ma anche qualora si fosse voluto fare decorrere l'inizio del termine di perenzione da un periodo successivo al 2 febbraio 2007, la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N.________ a conferma dell'esattezza dei dati risultava che il lavoro di verifica compiuto dalla SMPP era già terminato il 20/23 aprile 2007. In ogni caso, dunque, al momento della decisione del 16 maggio 2008 il diritto alla restituzione sarebbe già stato perento.</w:t>
      </w:r>
    </w:p>
    <w:p>
      <w:r>
        <w:rPr>
          <w:b/>
        </w:rPr>
        <w:t>E. 4.2</w:t>
      </w:r>
    </w:p>
    <w:p>
      <w:r>
        <w:t>La Cassa ricorrente non condivide questa valutazione. Essa osserva in primo luogo che il compito di determinare correttamente il numero di giorni indennizzabili con le IPG compete al contabile degli uffici della protezione civile attraverso l'attestazione conforme all' art. 16 OIPG del "Questionario per il servizio militare e la protezione civile". Sostiene che, anche volendo, un controllo da parte sua sul numero di giorni svolti e attestati non risulterebbe possibile perché i militi possono cambiare la propria cassa di affiliazione nel corso di un anno e perché, nel contesto dei servizi forniti dalla protezione civile a titolo di interventi di pubblica utilità, per i quali non sono (più) stabiliti limiti massimi, il legislatore federale ha predisposto un'apposita procedura di autorizzazione sottratta al controllo delle casse di compensazione. Le quali, continua l'insorgente, devono potersi attenere alle indicazioni attestate dai contabili della protezione civile conformemente al principio della buona fede. Quanto all'osservazione che in virtù della sola entità del numero dei giorni di servizio attestati dai contabili della protezione civile avrebbe dovuto insospettirsi e quanto meno dare avvio a indagini per accertare l'eventuale esistenza di una pretesa di restituzione, l'amministrazione la ritiene anch'essa, per i motivi già indicati in precedenza, contraria al principio della buona fede. Rileva che per dovere maturare un ragionevole dubbio sulla correttezza dell'operato dei contabili degli uffici della protezione civile occorrono ulteriori indizi, concreti e riferiti a casi particolari, che nella fattispecie non sarebbero però dati.</w:t>
      </w:r>
    </w:p>
    <w:p>
      <w:r>
        <w:t>La ricorrente ricorda inoltre il complesso contesto in cui si inserisce la presente causa, caratterizzato dall'avvio, verso la fine del 2006, di un accertamento a livello nazionale denominato "operazione Argus" che ha visto il controllo, da parte dell'UFAS e dell'UFPP, di oltre 50'000 formulari IPG attestanti più di 130'000 giorni di servizio nella protezione civile con un riscontro, fino al 2006, di circa 32'000 giorni di servizio indebitamente forniti e oltre 5 milioni di franchi indebitamente versati sotto forma di IPG. Con riferimento alle liste trasmesse il 2 febbraio 2007 dall'UFPP alla SMPP, la Cassa osserva che esse costituivano solamente un punto di partenza per procedere con i necessari accertamenti, ritenuto che a quella data non sarebbe stato possibile determinare né il principio né tanto meno la misura della pretesa di restituzione. Rimprovera ai giudici cantonali di non avere tenuto in debito conto la comunicazione 25 maggio 2007 con cui il capo servizio della protezione civile N.________, rilevando le difficoltà incontrate, aveva trasmesso all'UFPP il risultato delle sue indagini, né tanto meno lo scritto 28 maggio 2009 con cui l'UFPP aveva confermato all'UFAS di avere concluso i propri accertamenti il 25 settembre 2007. Basandosi sul contenuto di queste dichiarazioni ritiene dunque che con l'emanazione della decisione di restituzione del 16 maggio 2008 il termine di perenzione di un anno sarebbe stato in ogni caso rispettato.</w:t>
      </w:r>
    </w:p>
    <w:p>
      <w:r>
        <w:rPr>
          <w:b/>
        </w:rPr>
        <w:t>E. 5.1</w:t>
      </w:r>
    </w:p>
    <w:p>
      <w:r>
        <w:t>Preliminarmente, nella misura in cui la ricorrente allega per la prima volta in sede federale questioni di fatto che non sono state accertate dall'istanza precedente (quali ad esempio l'utilizzo dello stesso codice, nel "Questionario per il servizio militare e la protezione civile", per indicare sia i corsi di ripetizione sia gli interventi di pubblica utilità), queste non possono essere prese in considerazione (Bernard Corboz, Commentaire de la LTF, 2009, n. 15 ad art. 99).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si richiama al contenuto di successivi giudizi del Tribunale cantonale in vertenze "identiche", essa si riferisce pure a fatti intervenuti successivamente alla data della decisione in lite, che delimita temporalmente il potere di esame del giudice delle assicurazioni sociali ( DTF 132 V 215 consid. 3.1.1 pag. 220; 121 V 362 consid. 1b pag. 366).</w:t>
      </w:r>
    </w:p>
    <w:p>
      <w:r>
        <w:rPr>
          <w:b/>
        </w:rPr>
        <w:t>E. 5.2</w:t>
      </w:r>
    </w:p>
    <w:p>
      <w:r>
        <w:t>Laddove invece contesta l'esistenza di un obbligo, da parte sua, di controllo sull'operato dei contabili della protezione civile e lo ritiene contrario alla legislazione in materia come pure al principio della buona fede, l'insorgente dimentica che le sue mansioni nel presente contesto non si limitano al versamento delle prestazioni, ma comprendono anche l'esame e, datene le condizioni, l'emissione di richieste di restituzione. Ora, se usando l'attenzione da essa ragionevolmente esigibile avuto riguardo alle circostanze la Cassa può riconoscere l'esistenza verosimile di un fatto giustificante una richiesta di restituzione, una sua eventuale passività non può ostare all'inizio del termine annuo di perenzione ai sensi dell' art. 25 cpv. 2 LPGA (cfr. sentenza 9C_982/2010 del 16 maggio 2011 consid. 3.4.1 in fine).</w:t>
      </w:r>
    </w:p>
    <w:p>
      <w:r>
        <w:rPr>
          <w:b/>
        </w:rPr>
        <w:t>E. 5.3</w:t>
      </w:r>
    </w:p>
    <w:p>
      <w:r>
        <w:t>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w:t>
      </w:r>
    </w:p>
    <w:p>
      <w:r>
        <w:t>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w:t>
      </w:r>
    </w:p>
    <w:p>
      <w:r>
        <w:t>Le medesime considerazioni sopra espresse si attagliano alla fattispecie per valutare la richiesta di restituzione degli indennizzi versati a torto al consorzio opponente in relazione ai giorni di servizio prestati negli anni 2004 e/o 2005 dai suoi cinque militi e dipendenti. Anzi, a ben vedere, le liste elaborate dall'UFPP sulla base dei dati delle domande IPG - i quali erano quindi necessariamente in possesso anche della Cassa di compensazione - mettono quasi sempre in risalto un numero di giorni di corsi di ripetizione (di molto) superiore al limite massimo annuo indennizzabile di 14 giorni ( art. 36 LPPC ),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 art. 36 LPPC ) considerati dalla stessa Corte cantonale (v. pronuncia impugnata pag. 10 seg.),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 art. 35 LPPC ), la sostanza non cambierebbe poiché i giorni in più rimarrebbero comunque di entità considerevole, in parte addirittura superiore a quella che aveva occupato la Corte giudicante nella predetta vertenza.</w:t>
      </w:r>
    </w:p>
    <w:p>
      <w:r>
        <w:rPr>
          <w:b/>
        </w:rPr>
        <w:t>E. 5.4</w:t>
      </w:r>
    </w:p>
    <w:p>
      <w:r>
        <w:t>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w:t>
      </w:r>
    </w:p>
    <w:p>
      <w:r>
        <w:rPr>
          <w:b/>
        </w:rPr>
        <w:t>E. 5.5</w:t>
      </w:r>
    </w:p>
    <w:p>
      <w:r>
        <w:t>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la maggior parte dei militi in esame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w:t>
      </w:r>
    </w:p>
    <w:p>
      <w:r>
        <w:rPr>
          <w:b/>
        </w:rPr>
        <w:t>E. 5.6</w:t>
      </w:r>
    </w:p>
    <w:p>
      <w:r>
        <w:t>Quanto alla preoccupazione che una conferma della decisione della Corte cantonale rischierebbe di ostacolare eccessivamente il successo dell'operazione Argus, vale la pena ricordare alla ricorrente quanto già recentemente stabilito, nello stesso contesto, nella sentenza citata 9C_982/2010 in cui, pur dando atto che l'esame coordinato a più livelli di tutti i possibili casi di restituzione per un determinato periodo risponde certamente a esigenze di praticabilità e appare comprensibile, il Tribunale federale ha evidenziato che tale modalità procedurale non può comunque fare dimenticare che sono le circostanze concrete del caso di specie e in particolare lo stato delle conoscenze dei singoli organi di esecuzione a determinare l'inizio del termine di perenzione (sentenza citata consid. 3.4.1 e 3.4.2).</w:t>
      </w:r>
    </w:p>
    <w:p>
      <w:r>
        <w:rPr>
          <w:b/>
        </w:rPr>
        <w:t>E. 5.7</w:t>
      </w:r>
    </w:p>
    <w:p>
      <w:r>
        <w:t>Non merita per il resto di essere approfondita oltre la questione di sapere se la Cassa non sarebbe in ogni caso (stata) in grado di svolgere un controllo sui giorni di servizio attestati dai contabili della protezione civile dal momento che i militi potrebbero comunque cambiare la propria cassa di affiliazione nel corso di un anno. Tale considerazione è irrilevante per la risoluzione della presente causa non fosse altro perché la Cassa ricorrente non ha sostenuto né tanto meno comprovato un simile cambiamento con riferimento a uno dei militi (nonché dipendenti del Consorzio opponente) oggetto della presente procedura di restituzione.</w:t>
      </w:r>
    </w:p>
    <w:p>
      <w:r>
        <w:rPr>
          <w:b/>
        </w:rPr>
        <w:t>E. 5.8</w:t>
      </w:r>
    </w:p>
    <w:p>
      <w:r>
        <w:t>Senza arbitrio infine la Corte cantonale poteva (implicitamente) procedere a un apprezzamento anticipato delle prove e prescindere dall'audizione - proposta dalla ricorrente - del responsabile della "operazione Argus" K.________, del funzionario dell'UFPP P.________ e dei funzionari SMPP O,________ e N.________, i quali difficilmente avrebbero potuto fornire nuove indicazioni di rilievo che non fossero già desumibili dagli atti ( DTF 131 I 153 consid. 3 pag. 157; 124 I 208 consid. 4a pag. 211).</w:t>
      </w:r>
    </w:p>
    <w:p>
      <w:r>
        <w:rPr>
          <w:b/>
        </w:rPr>
        <w:t>E. 5.9</w:t>
      </w:r>
    </w:p>
    <w:p>
      <w:r>
        <w:t>Ne segue che il diritto alla restituzione delle prestazioni doveva effettivamente considerarsi perento al momento in cui la Cassa ricorrente ha emesso la decisione del 16 maggio 2008. Il ricorso si dimostra pertanto infondato e la pronuncia impugnata va confermata.</w:t>
      </w:r>
    </w:p>
    <w:p>
      <w:r>
        <w:rPr>
          <w:b/>
        </w:rPr>
        <w:t>E. 6</w:t>
      </w:r>
    </w:p>
    <w:p>
      <w:r>
        <w:t>Le spese seguono la soccombenza e sono poste a carico della ricorrente ( art. 66 cpv. 1 LTF ), la quale rifonderà all'opponente, patrocinato da una legale, un'indennità - ridotta vista la motivazione standard utilizzata dalla medesima patrocinatrice anche in altri casi (in questo senso v. ad esempio sentenza 9C_1040/2009 del 7 dicembre 2010 consid. 3.2 con riferimento) - per ripetibili della sede federale ( art. 68 cpv. 1 e 2 LTF ; cfr. pure sentenza citata 9C_534/2009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