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9C_499/2010 vom 26. August 2011</w:t>
      </w:r>
    </w:p>
    <w:p>
      <w:r>
        <w:t>Bundesgericht, 2011-08-26, IT</w:t>
      </w:r>
    </w:p>
    <w:p>
      <w:r>
        <w:rPr>
          <w:b/>
        </w:rPr>
        <w:t xml:space="preserve">Quelle: </w:t>
      </w:r>
      <w:r>
        <w:t>https://mcp.opencaselaw.ch/entscheid/bger_9C_499_2010</w:t>
      </w:r>
    </w:p>
    <w:p>
      <w:r>
        <w:t>FR: TF 9C_499/2010 du 26 août 2011</w:t>
      </w:r>
    </w:p>
    <w:p>
      <w:r>
        <w:t>IT: TF 9C_499/2010 del 26 agosto 2011</w:t>
      </w:r>
    </w:p>
    <w:p>
      <w:pPr>
        <w:pStyle w:val="Heading2"/>
      </w:pPr>
      <w:r>
        <w:t>Erwägungen</w:t>
      </w:r>
    </w:p>
    <w:p>
      <w:r>
        <w:rPr>
          <w:b/>
        </w:rPr>
        <w:t>E. 1</w:t>
      </w:r>
    </w:p>
    <w:p>
      <w:r>
        <w:t>Le osservazioni dell'UFAS sono state presentate il 15 settembre 2010, vale a dire ampiamente dopo la scadenza del termine fissato - al 5 agosto 2010 - da questa Corte con decreto del 22 luglio 2010. Poiché il ritardo, apparentemente dovuto a un errore di registrazione, non è scusabile ai sensi dell' art. 50 LTF , l'avviso non può essere preso in considerazione (in relazione al precedente ordinamento di organizzazione giudiziaria federale cfr. consid. 1 non pubblicato in DTF 115 V 77 , ma in RCC 1989 pag. 471; DTF 133 V 196 consid. 1 pag. 197; inoltre sentenza del Tribunale federale delle assicurazioni B 24/05 del 15 marzo 2006 consid. 1).</w:t>
      </w:r>
    </w:p>
    <w:p>
      <w:r>
        <w:rPr>
          <w:b/>
        </w:rPr>
        <w:t>E. 2</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3</w:t>
      </w:r>
    </w:p>
    <w:p>
      <w:r>
        <w:t>Oggetto del contendere in sede federale è unicamente il tema di sapere se la richiesta di restituzione formulata dalla Cassa ricorrente fosse effettivamente tardiva, come ha ritenuto l'autorità giudiziaria cantonale.</w:t>
      </w:r>
    </w:p>
    <w:p>
      <w:r>
        <w:rPr>
          <w:b/>
        </w:rPr>
        <w:t>E. 3.1</w:t>
      </w:r>
    </w:p>
    <w:p>
      <w:r>
        <w:t>Giusta l' art. 25 LPGA , le prestazioni indebitamente riscosse devono essere restituite. La restituzione non deve essere chiesta se l'interessato era in buona fede e verrebbe a trovarsi in gravi difficoltà (cpv. 1).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(cpv. 2).</w:t>
      </w:r>
    </w:p>
    <w:p>
      <w:r>
        <w:rPr>
          <w:b/>
        </w:rPr>
        <w:t>E. 3.2</w:t>
      </w:r>
    </w:p>
    <w:p>
      <w:r>
        <w:t>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Se l'istituto assicuratore dispone di sufficienti indizi circa una possibile pretesa di restituzione, ma la documentazione si rivela ancora incompleta, esso è tenuto ad esperire i necessari accertamenti entro un termine adeguato.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w:t>
      </w:r>
    </w:p>
    <w:p>
      <w:r>
        <w:rPr>
          <w:b/>
        </w:rPr>
        <w:t>E. 3.3</w:t>
      </w:r>
    </w:p>
    <w:p>
      <w:r>
        <w:t>Se per l'accertamento e l'esame del diritto alla restituzione è necessaria la collaborazione tra più unità amministrative incaricate dell'attuazione dell'assicurazione, la conoscenza anche di una sola di esse è sufficiente a fare decorrere i termini ( DTF 112 V 180 consid. 4c pag. 182 seg.; RCC 1989 pag. 558). Ora, l'attuazione dell'ordinamento in materia di indennità di perdita di guadagno compete agli organi dell'assicurazione vecchiaia e superstiti, per la protezione civile con la collaborazione dei contabili degli organi di protezione ( art. 21 cpv. 1 LIPG ). Nel Cantone Ticino, la vigilanza generale sull'esecuzione delle prescrizioni federali e cantonali in materia di protezione civile è assunta dal Consiglio di Stato (art. 2 della legge cantonale di applicazione alla legge federale del 23 marzo 1962 sulla protezione civile del 7 novembre 1988 [Bollettino ufficiale delle leggi e degli atti esecutivi (BU) n. 55/1988 del 16 dicembre 1988 pag. 355 segg.], in vigore fino al 30 giugno 2008 e dunque applicabile al caso di specie).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 art. 23 cpv. 1 LIPG in relazione con gli art. 76 cpv. 1 LPGA e 72 cpv. 1 LAVS).</w:t>
      </w:r>
    </w:p>
    <w:p>
      <w:r>
        <w:rPr>
          <w:b/>
        </w:rPr>
        <w:t>E. 3.4</w:t>
      </w:r>
    </w:p>
    <w:p>
      <w:r>
        <w:t>Chi presta servizio di protezione civile ha diritto ad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 art. 12, 23 e 37 cpv. 3 LPCi ).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 art. 35 e 36 LPPC ).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 art. 27 cpv. 3 LPPC ) come pure l'autorizzazione di interventi di pubblica utilità a livello cantonale e comunale e stabiliscono la ripartizione dei costi tra Cantone, Comuni e richiedente ( art. 7 OIPU in relazione con l' art. 75 cpv. 1 LPPC ). L'Ufficio federale della protezione della popolazione (UFPP) controlla l'esecuzione da parte dei Cantoni e Comuni ( art. 74 LPPC in relazione con l'art. 41 cpv. 3 ordinanza federale sulla protezione civile [OPCi; RS 520.11] del 5 dicembre 2003).</w:t>
      </w:r>
    </w:p>
    <w:p>
      <w:r>
        <w:rPr>
          <w:b/>
        </w:rPr>
        <w:t>E. 4.1</w:t>
      </w:r>
    </w:p>
    <w:p>
      <w:r>
        <w:t>Il Tribunale cantonale delle assicurazioni ha accertato che dalle liste elaborate - su richiesta dell'UFAS - dall'UFPP sulla base dei questionari IPG per gli anni 2004/2005 e trasmesse per verifica all'Ufficio cantonale responsabile della protezione civile il 2 febbraio 2007 si evinceva che - rispetto al totale - gran parte dei giorni di servizio poi parzialmente oggetto di restituzione dovevano necessariamente essere - una volta dedotta la durata annua massima indennizzabile per corsi di ripetizione di 14 giorni ( art. 36 LPPC ) - degli interventi ai sensi dell' art. 27 LPPC , segnatamente a favore della collettività. Richiamandosi a principi giurisprudenziali recentemente sviluppati in materia dal Tribunale federale (sentenze 9C_1057/2008, citata, e 9C_534/2009 del 4 febbraio 2010), i primi giudici ne hanno dedotto che l'entità del numero di giorni di intervento a questo titolo (rispettivamente, 34 e 71 giorni) era tale che la Cassa cantonale di compensazione - prestando l'attenzione ragionevolmente esigibile ed accresciuta in ragione del rischio di abuso insito al sistema - avrebbe dovuto insospettirsi e avviare quanto meno delle indagini tese ad accertare l'eventuale esistenza di una pretesa di restituzione. La Corte cantonale ha quindi concluso che qualora la Cassa avesse reagito con la tempestività comandata dalle circostanze, gli accertamenti necessari a verificare l'esistenza di un obbligo alla restituzione per l'anno 2005 sarebbero terminati ben prima del 2 febbraio 2007, data dalla quale è stato fatto decorrere, al più tardi, il termine annuo di perenzione dell' art. 25 cpv. 2 LPGA . Ma anche qualora si fosse voluto fare decorrere l'inizio del termine di perenzione da un periodo successivo al 2 febbraio 2007, la Sezione del militare e della protezione della popolazione (SMPP), in qualità di organo esecutivo responsabile della protezione civile, avrebbe dovuto, a mente dei primi giudici, essere in grado di determinare la somma delle IPG (eventualmente) pagate in eccesso entro due mesi dalla richiesta di collaborazione formulatale a inizio febbraio 2007. Termine di due mesi che agli occhi degli stessi giudici appariva adeguato anche perché i dati contenuti nelle liste elaborate dall'UFPP rappresentavano ben più di semplici indizi e poiché dai timbri apposti dal capo del Servizio di protezione civile N.________ a conferma dell'esattezza dei dati risultava che il lavoro di verifica compiuto dalla SMPP era già terminato il 20/23 aprile 2007. In ogni caso, dunque, al momento della decisione del 16 maggio 2008 il diritto alla restituzione sarebbe già stato perento.</w:t>
      </w:r>
    </w:p>
    <w:p>
      <w:r>
        <w:rPr>
          <w:b/>
        </w:rPr>
        <w:t>E. 4.2</w:t>
      </w:r>
    </w:p>
    <w:p>
      <w:r>
        <w:t>La Cassa ricorrente non condivide questa valutazione. Essa osserva in primo luogo che il compito di determinare correttamente il numero di giorni indennizzabili con le IPG compete al contabile degli uffici della protezione civile attraverso l'attestazione conforme all' art. 16 OIPG del "Questionario per il servizio militare e la protezione civile". Sostiene che, anche volendo, un controllo da parte sua sul numero di giorni svolti e attestati non risulterebbe possibile perché i militi possono cambiare la propria cassa di affiliazione nel corso di un anno e perché, nel contesto dei servizi forniti dalla protezione civile a titolo di interventi di pubblica utilità, per i quali non sono (più) stabiliti limiti massimi, il legislatore federale ha predisposto un'apposita procedura di autorizzazione sottratta al controllo delle casse di compensazione. Le quali, continua l'insorgente, devono potersi attenere alle indicazioni attestate dai contabili della protezione civile conformemente al principio della buona fede. Quanto all'osservazione che in virtù della sola entità del numero dei giorni di servizio attestati dai contabili della protezione civile avrebbe dovuto insospettirsi e quanto meno dare avvio a indagini per accertare l'eventuale esistenza di una pretesa di restituzione, l'amministrazione la ritiene anch'essa, per i motivi già indicati in precedenza, contraria al principio della buona fede. Rileva che per dovere maturare un ragionevole dubbio sulla correttezza dell'operato dei contabili degli uffici della protezione civile occorrono ulteriori indizi, concreti e riferiti a casi particolari, che nella fattispecie non sarebbero però dati.</w:t>
      </w:r>
    </w:p>
    <w:p>
      <w:r>
        <w:t>La ricorrente ricorda inoltre il complesso contesto in cui si inserisce la presente causa, caratterizzato dall'avvio, verso la fine del 2006, di un accertamento a livello nazionale denominato "operazione Argus" che ha visto il controllo, da parte dell'UFAS e dell'UFPP, di oltre 50'000 formulari IPG attestanti più di 130'000 giorni di servizio nella protezione civile con un riscontro, fino al 2006, di circa 32'000 giorni di servizio indebitamente forniti e oltre 5 milioni di franchi indebitamente versati sotto forma di IPG. Con riferimento alle liste trasmesse il 2 febbraio 2007 dall'UFPP alla SMPP, la Cassa osserva che esse costituivano solamente un punto di partenza per procedere con i necessari accertamenti, ritenuto che a quella data non sarebbe stato possibile determinare né il principio né tanto meno la misura della pretesa di restituzione. Rimprovera ai giudici cantonali di non avere tenuto in debito conto la comunicazione 25 maggio 2007 con cui il caposervizio della protezione civile N.________, rilevando le difficoltà incontrate, aveva trasmesso all'UFPP il risultato delle sue indagini, né tanto meno lo scritto 28 maggio 2009 con cui l'UFPP aveva confermato all'UFAS di avere concluso i propri accertamenti il 25 settembre 2007. Basandosi sul contenuto di queste dichiarazioni ritiene dunque che con l'emanazione della decisione di restituzione del 16 maggio 2008 il termine di perenzione di un anno sarebbe stato in ogni caso rispettato.</w:t>
      </w:r>
    </w:p>
    <w:p>
      <w:r>
        <w:rPr>
          <w:b/>
        </w:rPr>
        <w:t>E. 5.1</w:t>
      </w:r>
    </w:p>
    <w:p>
      <w:r>
        <w:t>Preliminarmente, nella misura in cui la ricorrente allega per la prima volta in sede federale questioni di fatto che non sono state accertate dall'istanza precedente (quali ad esempio l'utilizzo dello stesso codice, nel "Questionario per il servizio militare e la protezione civile", per indicare sia i corsi di ripetizione sia gli interventi di pubblica utilità), queste non possono essere prese in considerazione (Bernard Corboz, Commentaire de la LTF, 2009, n. 15 ad art. 99). Nuovi fatti e nuovi mezzi di prova non possono infatti essere addotti, a meno che non ne dia motivo la decisione dell'autorità inferiore ( art. 99 cpv. 1 LTF ; DTF 136 V 362 consid. 3.3.1). Incombe al ricorrente - che però non lo ha fatto in concreto - spiegare perché ciò si verifichi ( DTF 133 III 393 consid. 3 pag. 395). A ciò si aggiunge che nella misura in cui si richiama al contenuto di successivi giudizi del Tribunale cantonale in vertenze "identiche", essa si riferisce pure a fatti intervenuti successivamente alla data della decisione in lite, che delimita temporalmente il potere di esame del giudice delle assicurazioni sociali ( DTF 132 V 215 consid. 3.1.1 pag. 220; 121 V 362 consid. 1b pag. 366).</w:t>
      </w:r>
    </w:p>
    <w:p>
      <w:r>
        <w:rPr>
          <w:b/>
        </w:rPr>
        <w:t>E. 5.2</w:t>
      </w:r>
    </w:p>
    <w:p>
      <w:r>
        <w:t>Laddove invece contesta l'esistenza di un obbligo, da parte sua, di controllo sull'operato dei contabili della protezione civile e lo ritiene contrario alla legislazione in materia come pure al principio della buona fede, l'insorgente dimentica che le sue mansioni nel presente contesto non si limitano al versamento delle prestazioni, ma comprendono anche l'esame e, datene le condizioni, l'emissione di richieste di restituzione. Ora, se usando l'attenzione da essa ragionevolmente esigibile avuto riguardo alle circostanze la Cassa può riconoscere l'esistenza verosimile di un fatto giustificante una richiesta di restituzione, una sua eventuale passività non può ostare all'inizio del termine annuo di perenzione ai sensi dell' art. 25 cpv. 2 LPGA (cfr. sentenza 9C_982/2010 del 16 maggio 2011 consid. 3.4.1 in fine).</w:t>
      </w:r>
    </w:p>
    <w:p>
      <w:r>
        <w:rPr>
          <w:b/>
        </w:rPr>
        <w:t>E. 5.3</w:t>
      </w:r>
    </w:p>
    <w:p>
      <w:r>
        <w:t>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w:t>
      </w:r>
    </w:p>
    <w:p>
      <w:r>
        <w:t>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w:t>
      </w:r>
    </w:p>
    <w:p>
      <w:r>
        <w:t>Le medesime considerazioni sopra espresse si attagliano alla fattispecie per valutare la richiesta di restituzione degli indennizzi versati a torto al consorzio opponente in relazione ai giorni di servizio prestati nel 2005 dai suoi due militi e dipendenti. Anzi, a ben vedere, le liste elaborate dall'UFPP sulla base dei dati delle domande IPG - i quali erano quindi necessariamente in possesso anche della Cassa di compensazione - mettono in parte in risalto un numero di giorni di corsi di ripetizione superiore al limite massimo annuo indennizzabile di 14 giorni ( art. 36 LPPC ), sicché l'irregolarità della corresponsione delle prestazioni risultava in realtà (almeno in parte e per questo genere di servizio) direttamente dagli atti. E anche volendo per ipotesi - come è stato fatto nella sentenza citata 9C_1057/2008 - dedurre per i due militi interessati, oltre ai corsi di ripetizione di 14 giorni annui ( art. 36 LPPC ) considerati dalla stessa Corte cantonale (v. pronuncia impugnata pag. 10),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 art. 35 LPPC ), la sostanza non cambierebbe poiché i giorni in più rimarrebbero comunque di entità considerevole, in parte addirittura superiore a quella che aveva occupato la Corte giudicante nella predetta vertenza.</w:t>
      </w:r>
    </w:p>
    <w:p>
      <w:r>
        <w:rPr>
          <w:b/>
        </w:rPr>
        <w:t>E. 5.4</w:t>
      </w:r>
    </w:p>
    <w:p>
      <w:r>
        <w:t>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l'anno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w:t>
      </w:r>
    </w:p>
    <w:p>
      <w:r>
        <w:rPr>
          <w:b/>
        </w:rPr>
        <w:t>E. 5.5</w:t>
      </w:r>
    </w:p>
    <w:p>
      <w:r>
        <w:t>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B.________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w:t>
      </w:r>
    </w:p>
    <w:p>
      <w:r>
        <w:rPr>
          <w:b/>
        </w:rPr>
        <w:t>E. 5.6</w:t>
      </w:r>
    </w:p>
    <w:p>
      <w:r>
        <w:t>Quanto alla preoccupazione che una conferma della decisione della Corte cantonale rischierebbe di ostacolare eccessivamente il successo dell'operazione Argus, vale la pena ricordare alla ricorrente quanto già recentemente stabilito, nello stesso contesto, nella sentenza citata 9C_982/2010 in cui, pur dando atto che l'esame coordinato a più livelli di tutti i possibili casi di restituzione per un determinato periodo risponde certamente a esigenze di praticabilità e appare comprensibile, il Tribunale federale ha evidenziato che tale modalità procedurale non può comunque fare dimenticare che sono le circostanze concrete del caso di specie e in particolare lo stato delle conoscenze dei singoli organi di esecuzione a determinare l'inizio del termine di perenzione (sentenza citata consid. 3.4.1 e 3.4.2).</w:t>
      </w:r>
    </w:p>
    <w:p>
      <w:r>
        <w:rPr>
          <w:b/>
        </w:rPr>
        <w:t>E. 5.7</w:t>
      </w:r>
    </w:p>
    <w:p>
      <w:r>
        <w:t>Non merita per il resto di essere approfondita oltre la questione di sapere se la Cassa non sarebbe in ogni caso (stata) in grado di svolgere un controllo sui giorni di servizio attestati dai contabili della protezione civile dal momento che i militi potrebbero comunque cambiare la propria cassa di affiliazione nel corso di un anno. Tale considerazione è irrilevante per la risoluzione della presente causa non fosse altro perché la Cassa ricorrente non ha sostenuto né tanto meno comprovato un simile cambiamento con riferimento a uno dei militi (nonché dipendenti dell'ente opponente) oggetto della presente procedura di restituzione.</w:t>
      </w:r>
    </w:p>
    <w:p>
      <w:r>
        <w:rPr>
          <w:b/>
        </w:rPr>
        <w:t>E. 5.8</w:t>
      </w:r>
    </w:p>
    <w:p>
      <w:r>
        <w:t>Senza arbitrio infine la Corte cantonale poteva (implicitamente) procedere a un apprezzamento anticipato delle prove e prescindere dall'audizione - proposta dalla ricorrente - del responsabile della "operazione Argus" K.________, del funzionario dell'UFPP P.________ e dei funzionari SMPP O.________ e N.________, i quali difficilmente avrebbero potuto fornire nuove indicazioni di rilievo che non fossero già desumibili dagli atti ( DTF 131 I 153 consid. 3 pag. 157; 124 I 208 consid. 4a pag. 211).</w:t>
      </w:r>
    </w:p>
    <w:p>
      <w:r>
        <w:rPr>
          <w:b/>
        </w:rPr>
        <w:t>E. 5.9</w:t>
      </w:r>
    </w:p>
    <w:p>
      <w:r>
        <w:t>Ne segue che il diritto alla restituzione delle prestazioni doveva effettivamente considerarsi perento al momento in cui la Cassa ricorrente ha emesso la decisione del 16 maggio 2008. Il ricorso si dimostra pertanto infondato e la pronuncia impugnata va confermata.</w:t>
      </w:r>
    </w:p>
    <w:p>
      <w:r>
        <w:rPr>
          <w:b/>
        </w:rPr>
        <w:t>E. 6</w:t>
      </w:r>
    </w:p>
    <w:p>
      <w:r>
        <w:t>Le spese seguono la soccombenza e sono poste a carico della ricorrente ( art. 66 cpv. 1 LTF ), la quale rifonderà all'opponente, patrocinato da una legale, un'indennità - ridotta vista la motivazione standard utilizzata dalla medesima patrocinatrice anche in altri casi (in questo senso v. ad esempio sentenza 9C_1040/2009 del 7 dicembre 2010 consid. 3.2 con riferimento) - per ripetibili della sede federale ( art. 68 cpv. 1 e 2 LTF ; cfr. pure sentenza citata 9C_534/2009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