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9C_497/2017 vom 21. Juli 2017</w:t>
      </w:r>
    </w:p>
    <w:p>
      <w:r>
        <w:t>Bundesgericht, 2017-07-21, DE</w:t>
      </w:r>
    </w:p>
    <w:p>
      <w:r>
        <w:rPr>
          <w:b/>
        </w:rPr>
        <w:t xml:space="preserve">Quelle: </w:t>
      </w:r>
      <w:r>
        <w:t>https://mcp.opencaselaw.ch/entscheid/bger_9C_497_2017</w:t>
      </w:r>
    </w:p>
    <w:p>
      <w:r>
        <w:t>FR: TF 9C_497/2017 du 21 juillet 2017</w:t>
      </w:r>
    </w:p>
    <w:p>
      <w:r>
        <w:t>IT: TF 9C_497/2017 del 21 luglio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9C_497/2017</w:t>
      </w:r>
    </w:p>
    <w:p>
      <w:r>
        <w:t>Urteil vom 21. Juli 2017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Williner.</w:t>
      </w:r>
    </w:p>
    <w:p>
      <w:r>
        <w:t>Verfahrensbeteiligte</w:t>
      </w:r>
    </w:p>
    <w:p>
      <w:r>
        <w:t>A.________,</w:t>
      </w:r>
    </w:p>
    <w:p>
      <w:r>
        <w:t>vertreten durch</w:t>
      </w:r>
    </w:p>
    <w:p>
      <w:r>
        <w:t>Ärztezentrum B.________ AG,</w:t>
      </w:r>
    </w:p>
    <w:p>
      <w:r>
        <w:t>Beschwerdeführer,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Beschluss</w:t>
      </w:r>
    </w:p>
    <w:p>
      <w:r>
        <w:t>des Sozialversicherungsgerichts des Kantons Zürich</w:t>
      </w:r>
    </w:p>
    <w:p>
      <w:r>
        <w:t>vom 15. Mai 2017.</w:t>
      </w:r>
    </w:p>
    <w:p>
      <w:r>
        <w:t>Nach Einsicht</w:t>
      </w:r>
    </w:p>
    <w:p>
      <w:r>
        <w:t>in die Beschwerde vom 13. Juli 2017 (Poststempel) gegen den gemäss postamtlicher Bescheinigung am 23. Mai 2017 zugestellten Entscheid des Sozialversicherungsgerichts des Kantons Zürich vom 15. Mai 2017,</w:t>
      </w:r>
    </w:p>
    <w:p>
      <w:r>
        <w:t>in Erwägung,</w:t>
      </w:r>
    </w:p>
    <w:p>
      <w:r>
        <w:t>dass die Beschwerde nicht innert der nach Art. 100 Abs. 1 BGG 30-tägigen, gemäss Art. 44 - 48 BGG am 22. Juni 2017 abgelaufenen Rechtsmittelfrist eingereicht worden und daher offensichtlich unzulässig ist,</w:t>
      </w:r>
    </w:p>
    <w:p>
      <w:r>
        <w:t>dass deshalb die Beschwerde im vereinfachten Verfahren nach Art. 108 Abs. 1 lit. a und Abs. 2 BGG zu erledigen ist,</w:t>
      </w:r>
    </w:p>
    <w:p>
      <w:r>
        <w:t>dass mangels einer gültigen Beschwerde die unentgeltliche Rechtspflege ausscheidet ( Art. 64 BGG ), indessen umständehalber auf die Erhebung von Gerichtskosten verzichtet wird ( Art. 66 Abs. 1 Satz 2 BGG ),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21. Juli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