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9C_497/2014 vom 2. April 2015</w:t>
      </w:r>
    </w:p>
    <w:p>
      <w:r>
        <w:t>Bundesgericht, 2015-04-02, DE</w:t>
      </w:r>
    </w:p>
    <w:p>
      <w:r>
        <w:rPr>
          <w:b/>
        </w:rPr>
        <w:t xml:space="preserve">Quelle: </w:t>
      </w:r>
      <w:r>
        <w:t>https://mcp.opencaselaw.ch/entscheid/bger_9C_497_2014</w:t>
      </w:r>
    </w:p>
    <w:p>
      <w:r>
        <w:t>FR: TF 9C_497/2014 du 2 avril 2015</w:t>
      </w:r>
    </w:p>
    <w:p>
      <w:r>
        <w:t>IT: TF 9C_497/2014 del 2 aprile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Erwachsene Versicherte mit Wohnsitz und gewöhnlichem Aufenthalt in der Schweiz, die hilflos ( Art. 9 ATSG ) sind, haben Anspruch auf eine Hilflosenentschädigung ( Art. 42 Abs. 1 IVG ).</w:t>
      </w:r>
    </w:p>
    <w:p>
      <w:r>
        <w:t>Als hilflos gilt eine Person, die wegen der Beeinträchtigung der Gesundheit für alltägliche Lebensverrichtungen dauernd der Hilfe Dritter oder der persönlichen Überwachung bedarf ( Art. 9 ATSG ). Als hilflos gilt ebenfalls eine Person, welche zu Hause lebt und wegen der Beeinträchtigung der Gesundheit dauernd auf lebenspraktische Begleitung angewiesen ist. Ist eine Person lediglich dauernd auf lebenspraktische Begleitung angewiesen, so liegt immer eine leichte Hilflosigkeit vor ( Art. 42 Abs. 3 IVG ).</w:t>
      </w:r>
    </w:p>
    <w:p>
      <w:r>
        <w:rPr>
          <w:b/>
        </w:rPr>
        <w:t>E. 2.2.1</w:t>
      </w:r>
    </w:p>
    <w:p>
      <w:r>
        <w:t>Die Hilflosigkeit gilt zumindest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Artikel 38 angewiesen ist ( Art. 37 Abs. 3 IVV [SR 831.201]).</w:t>
      </w:r>
    </w:p>
    <w:p>
      <w:r>
        <w:t>Ein Bedarf an lebenspraktischer Begleitung im Sinne von Art. 42 Abs. 3 IVG liegt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 Art. 38 Abs. 1 IVV ). Zu berücksichtigen ist nur die lebenspraktische Begleitung, die regelmässig und im Zusammenhang mit einer der Situationen nach Absatz 1 erforderlich ist ( Art. 38 Abs. 3 IVV ).</w:t>
      </w:r>
    </w:p>
    <w:p>
      <w:r>
        <w:rPr>
          <w:b/>
        </w:rPr>
        <w:t>E. 2.2.2</w:t>
      </w:r>
    </w:p>
    <w:p>
      <w:r>
        <w:t>Die lebenspraktische Begleitung beinhaltet weder die (direkte oder indirekte) "Dritthilfe bei den sechs alltäglichen Lebensverrichtungen" noch die Pflege oder Überwachung. Vielmehr stellt sie ein zusätzliches und eigenständiges Institut der Hilfe dar ( BGE 133 V 450 ; SVR 2009 IV Nr. 23 S. 65, 9C_18/2008 E. 2.3). Die lebenspraktische Begleitung ist dabei nicht auf Menschen mit psychischen oder geistigen Behinderungen beschränkt; auch körperlich Behinderte können grundsätzlich lebenspraktische Begleitung beanspruchen (SVR 2008 IV Nr. 26 S. 79, I 317/06 E. 4). Gemäss bundesgerichtlicher Rechtsprechung ist sodann die vom BSV vorgenommene Konkretisierung der Anwendungsfälle der lebenspraktischen Begleitung in den Rz. 8050-8052 des Kreisschreibens über Invalidität und Hilflosigkeit in der Invalidenversicherung (KSIH, in der bis Ende 2007 gültig gewesenen und bis heute inhaltlich unveränderten Fassung) grundsätzlich sachlich gerechtfertigt und damit gesetzes- und verordnungskonform ( BGE 133 V 450 E. 9 S. 466; SVR 2008 IV Nr. 17 S. 49, I 677/05 E. 4.2.1; Urteil 9C_691/2014 vom 11. Dezember 2014 E. 2.2).</w:t>
      </w:r>
    </w:p>
    <w:p>
      <w:r>
        <w:t>Die lebenspraktische Begleitung im Sinne von Art. 38 Abs. 3 Satz 1 IVV ist regelmässig, wenn sie über eine Periode von drei Monaten gerechnet im Durchschnitt mindestens 2 Stunden pro Woche benötigt wird ( BGE 133 V 450 E. 6.2 S. 461 f.).</w:t>
      </w:r>
    </w:p>
    <w:p>
      <w:r>
        <w:rPr>
          <w:b/>
        </w:rPr>
        <w:t>E. 2.3</w:t>
      </w:r>
    </w:p>
    <w:p>
      <w:r>
        <w:t>Volljährige und zu Hause lebende Versicherte, denen eine Hilflosenentschädigung der IV nach Art. 42 Abs. 1-4 IVG ausgerichtet wird, haben Anspruch auf einen Assistenzbeitrag ( Art. 42quater Abs. 1 IVG ).</w:t>
      </w:r>
    </w:p>
    <w:p>
      <w:r>
        <w:rPr>
          <w:b/>
        </w:rPr>
        <w:t>E. 3</w:t>
      </w:r>
    </w:p>
    <w:p>
      <w:r>
        <w:t>Die Vorinstanz hat dem Abklärungsbericht Hilflosenentschädigung vom 30. November 2012 (samt Stellungnahme vom 20. Februar 2013) des B._________ Beweiskraft beigemessen. Gestützt darauf hat sie erwogen, es liege eine Erschwerung bzw. Verlangsamung der alltäglichen Lebensverrichtungen sowie der sozialen Kontaktpflege vor, welche indes noch keine Hilflosigkeit zu begründen vermöchten. Die Versicherte sei in keiner alltäglichen Lebensverrichtung regelmässig in erheblicher Weise auf die Hilfe Dritter angewiesen. Zudem bedürfe sie weder der medizinisch-pflegerischen noch der dauernden persönlichen Überwachung, weshalb sie auch nicht auf eine lebenspraktische Begleitung angewiesen sei. Das kantonale Gericht hat daher einen Anspruch auf Hilflosenentschädigung und folglich auch einen solchen auf Assistenzbeitrag verneint.</w:t>
      </w:r>
    </w:p>
    <w:p>
      <w:r>
        <w:rPr>
          <w:b/>
        </w:rPr>
        <w:t>E. 4.1.1</w:t>
      </w:r>
    </w:p>
    <w:p>
      <w:r>
        <w:t>Ein Abklärungsbericht unter dem Aspekt der Hilflosigkeit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 und der lebenspraktischen Begleitung ( Art. 38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547; 133 V 450 E. 11.1.1 S. 468; BGE 130 V 61 E. 6.2 S. 63; BGE 128 V 93 ; SVR 2012 IV Nr. 54 S. 195, 8C_756/2011 E. 3.2).</w:t>
      </w:r>
    </w:p>
    <w:p>
      <w:r>
        <w:t>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(vgl. SVR 2005 IV Nr. 21 S. 81, E. 5.1.1, I 249/04; AHI 2004 S. 137, I 311/03). Diese Rechtsprechung gilt entsprechend auch für die Abklärung der Hilflosigkeit unter dem Gesichtspunkt der lebenspraktischen Begleitung ( BGE 133 V 450 E. 11.1.1 in fine S. 468).</w:t>
      </w:r>
    </w:p>
    <w:p>
      <w:r>
        <w:rPr>
          <w:b/>
        </w:rPr>
        <w:t>E. 4.1.2</w:t>
      </w:r>
    </w:p>
    <w:p>
      <w:r>
        <w:t>Nach Rz. 8142 des Kreisschreibens über Invalidität und Hilflosigkeit in der Invalidenversicherung (KSIH; in der ab 1. Januar 2013 geltenden Fassung) nimmt der Regionale Ärztliche Dienst (RAD) bei psychisch behinderten Menschen, die lebenspraktische Begleitung benötigen, insbesondere Stellung zu den Angaben im Abklärungsbericht (vgl. auch BGE 133 V 450 E. 11.1.2 S. 469).</w:t>
      </w:r>
    </w:p>
    <w:p>
      <w:r>
        <w:rPr>
          <w:b/>
        </w:rPr>
        <w:t>E. 4.2</w:t>
      </w:r>
    </w:p>
    <w:p>
      <w:r>
        <w:t>Die richtige Auslegung und Anwendung des Rechtsbegriffs der Hilflosigkeit (E. 2.2), die Beachtung des Untersuchungsgrundsatzes und der Beweiswürdigungsregeln nach Art. 43 Abs. 1 und Art. 61 lit. c ATSG sowie der Anforderungen an den Beweiswert von Arztberichten ( BGE 134 V 231 E. 5.1 S. 232; 125 V 351 E. 3a S. 352) und von Berichten über Abklärungen vor Ort (E. 4.1) beschlagen Rechtsfragen, die vom Bundesgericht frei zu prüfen sind ( Art. 95 lit. a BGG ). Die auf einen rechtsgenüglichen derartigen Abklärungsbericht gestützten Feststellungen über Einschränkungen in bestimmten Lebensverrichtungen sind demgegenüber - analog zu den medizinischen Angaben über gesundheitliche Beeinträchtigungen bzw. über das noch vorhandene funktionelle Leistungsvermögen ( BGE 132 V 393 E. 3.2 S. 398) - Sachverhaltsfeststellungen. Die Ergebnisse der Beweiswürdigung im Allgemeinen sind ebenfalls tatsächlicher Natur (SVR 2011 IV Nr. 11 S. 29, 9C_410/2009 E. 3; Urteil 9C_691/2014 vom 11. Dezember 2014 E. 2.3).</w:t>
      </w:r>
    </w:p>
    <w:p>
      <w:r>
        <w:rPr>
          <w:b/>
        </w:rPr>
        <w:t>E. 4.3</w:t>
      </w:r>
    </w:p>
    <w:p>
      <w:r>
        <w:t>Der Auffassung der Vorinstanz (E. 3) ist nicht in allen Teilen beizupflichten. So ist die Notwendigkeit lebenspraktischer Begleitung (Art. 37 Abs. 3 lit. e in Verbindung mit Art. 38 IVV ; E. 2.2) nicht an die Bedingung geknüpft, dass die versicherte Person der medizinisch-pflegerischen oder der dauernden persönlichen Überwachung bedarf; diese Umstände stellen vielmehr (alternative) Tatbestände für die Annahme einer leichten Hilflosigkeit dar (vgl. Art. 37 Abs. 3 lit. b und c IVV ).</w:t>
      </w:r>
    </w:p>
    <w:p>
      <w:r>
        <w:t>Was den Abklärungsbericht Hilflosenentschädigung vom 30. November 2012 (samt Stellungnahme vom 20. Februar 2013) anbelangt, so wird dessen Beweiskraft nicht bereits dadurch erschüttert, dass behandelnde Ärzte, beigezogene Hilfspersonen und die Versicherte selber eine andere Auffassung als die Abklärungsperson vertreten. Diesbezüglich besteht auch keine Verpflichtung, nachträglich eine Stellungnahme der behandelnden Mediziner einzuholen oder Hilfspersonen zu befragen; grundsätzlich genügt es, deren Einschätzungen resp. Leistungen in den Abklärungsbericht einzubeziehen. Sodann fehlt es an Anhaltspunkten für Zweifel an der fachlichen Qualifikation des "Abklärungsfachmanns" B._________ oder an dessen umfassender Aktenkenntnis. Indessen hat die Vorinstanz zutreffend (E. 1) festgestellt, dass Dr. med. C._________ im Beiblatt vom 5. September 2012 zur Anmeldung für eine Hilflosenentschädigung ein chronifiziertes Schmerzsyndrom, eine Bewegungsdystonie und eine somatoforme Dissoziation diagnostiziert und bestätigt habe, dass die Angaben der Versicherten mit seinen eigenen Feststellungen übereinstimmten. Weiter gab Dr. med. D._________ (Stellungnahme vom 8. Januar 2013) an, die Versicherte benötige "für die Bewältigung des Alltags stets die Hilfe Dritter, schon für kleinste Anforderungen." Sodann bestehen insbesondere in Bezug auf die Erledigung des Haushalts und die Begleitung bei ausserhäuslichen Verrichtungen Diskrepanzen zwischen den Angaben der Versicherten (Anmeldung zum Bezug einer Hilflosenentschädigung und Selbstdeklaration vom 21. Oktober 2012S. 6 f.) und der Auffassung des Abklärungsfachmannes (Abklärungsbericht S. 9 ff. und Stellungnahme S. 4); dieser verweist auf die erhaltene Fähigkeit zur Organisation des Haushalts und scheint damit die Notwendigkeit lebenspraktischer Begleitung in Form von direkter Dritthilfe von vornherein auszuschliessen. Weiter machte die Abklärungsperson keine Angaben über die Dauer (vgl. E. 2.2.2 in fine) der als notwendig, aber nicht als erheblich erachteten Hilfeleistungen. Schliesslich ist keine Stellungnahme des RAD zum Ergebnis der Abklärung vor Ort aktenkundig (vgl. E. 4.1.2). Unter diesen Umständen ist der Abklärungsbericht Hilflosenentschädigung keine genügende Grundlage für die Beurteilung der geltend gemachten Ansprüche.</w:t>
      </w:r>
    </w:p>
    <w:p>
      <w:r>
        <w:rPr>
          <w:b/>
        </w:rPr>
        <w:t>E. 4.4</w:t>
      </w:r>
    </w:p>
    <w:p>
      <w:r>
        <w:t>Angesichts des der Abklärungsperson und dem RAD zustehenden Ermessens (E. 4.1) rechtfertigt sich eine Rückweisung an die Verwaltung (vgl. MEYER/DORMANN, in: Basler Kommentar, Bundesgerichtsgesetz, 2. Aufl. 2011, N. 17 zu Art. 107 BGG ). Die IV-Stelle wird, insbesondere unter Beachtung von Rz. 8142 KSIH, weitere Abklärungen zu treffen und über den Anspruch auf Hilflosenentschädigung und auf Assistenzbeitrag erneut zu entscheiden haben. Dabei wird sie den in E. 2.2 dargelegten Vorgaben Rechnung tragen und u.a. beachten, dass lebenspraktische Begleitung in (allenfalls direkter) Dritthilfe besteht, soweit sie aus gesundheitlichen Gründen für das selbstständige Wohnen notwendig ist. In gesundheitlicher Hinsicht ist der als invalidisierend anerkannte Gesundheitsschaden und somit auch das Ergebnis der im März 2013 eingeleiteten Rentenrevision ab dem entsprechenden Zeitpunkt zu berücksichtigen.</w:t>
      </w:r>
    </w:p>
    <w:p>
      <w:r>
        <w:rPr>
          <w:b/>
        </w:rPr>
        <w:t>E. 5</w:t>
      </w:r>
    </w:p>
    <w:p>
      <w:r>
        <w:t>Dem Ausgang des Verfahrens entsprechend hat die Beschwerdegegnerin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