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9C_495/2021 vom 1. Oktober 2021</w:t>
      </w:r>
    </w:p>
    <w:p>
      <w:r>
        <w:t>Bundesgericht, 2021-10-01, DE</w:t>
      </w:r>
    </w:p>
    <w:p>
      <w:r>
        <w:rPr>
          <w:b/>
        </w:rPr>
        <w:t xml:space="preserve">Quelle: </w:t>
      </w:r>
      <w:r>
        <w:t>https://mcp.opencaselaw.ch/entscheid/bger_9C_495_2021</w:t>
      </w:r>
    </w:p>
    <w:p>
      <w:r>
        <w:t>FR: TF 9C_495/2021 du 1 octobre 2021</w:t>
      </w:r>
    </w:p>
    <w:p>
      <w:r>
        <w:t>IT: TF 9C_495/2021 del 1 ottobre 2021</w:t>
      </w:r>
    </w:p>
    <w:p>
      <w:pPr>
        <w:pStyle w:val="Heading2"/>
      </w:pPr>
      <w:r>
        <w:t>Volltext</w:t>
      </w:r>
    </w:p>
    <w:p>
      <w:r>
        <w:t>Bundesgericht</w:t>
      </w:r>
    </w:p>
    <w:p>
      <w:r>
        <w:t>Tribunal fédéral</w:t>
      </w:r>
    </w:p>
    <w:p>
      <w:r>
        <w:t>Tribunale federale</w:t>
      </w:r>
    </w:p>
    <w:p>
      <w:r>
        <w:t>Tribunal federal</w:t>
      </w:r>
    </w:p>
    <w:p>
      <w:r>
        <w:t>9C_495/2021</w:t>
      </w:r>
    </w:p>
    <w:p>
      <w:r>
        <w:t>Urteil vom 1. Oktober 2021</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das Urteil des Sozialversicherungsgerichts des Kantons Zürich vom 30. Juni 2021 (EE.2021.00014).</w:t>
      </w:r>
    </w:p>
    <w:p>
      <w:r>
        <w:t>Nach Einsicht</w:t>
      </w:r>
    </w:p>
    <w:p>
      <w:r>
        <w:t>in die Beschwerde vom 15. September 2021 gegen das Urteil des Sozialversicherungsgerichts des Kantons Zürich vom 30. Juni 2021,</w:t>
      </w:r>
    </w:p>
    <w:p>
      <w:r>
        <w:t>in Erwägung,</w:t>
      </w:r>
    </w:p>
    <w:p>
      <w:r>
        <w:t>dass die Beschwerde innert einer Frist von 30 Tagen ( Art. 100 Abs. 1 BGG ) dem Bundesgericht, zu dessen Händen der Schweizerischen Post oder einer schweizerischen diplomatischen oder konsularischen Vertretung zu übergeben ist ( Art. 48 Abs. 1 BGG ),</w:t>
      </w:r>
    </w:p>
    <w:p>
      <w:r>
        <w:t>dass das Urteil des Sozialversicherungsgerichts des Kantons Zürich gemäss postamtlicher Bescheinigung am 29. Juli 2021 versandt, am 30. Juli 2021 zur Abholung gemeldet und dem Beschwerdeführer am 31. Juli 2021 (am Schalter in 8400 Thalwil) zugestellt wurde,</w:t>
      </w:r>
    </w:p>
    <w:p>
      <w:r>
        <w:t>dass für die Fristberechnung ( Art. 44-48 BGG ) die Entgegennahme der Sendung an der rechtsgültig angegebenen Zustellungsadresse massgebend ist, womit die Beschwerdefrist am 1. August 2021 zu laufen begann und (unter Berücksichtigung des Fristenstillstands vom 15. Juli bis und mit dem 15. August; Art. 46 Abs. 1 lit. b BGG ) am 14. September 2021 ablief,</w:t>
      </w:r>
    </w:p>
    <w:p>
      <w:r>
        <w:t>dass die der Schweizerischen Post am 15. September 2021 übergebene Beschwerde mithin verspätet ist,</w:t>
      </w:r>
    </w:p>
    <w:p>
      <w:r>
        <w:t>dass deshalb im vereinfachten Verfahren nach Art. 108 Abs. 1 lit. a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 Oktober 2021</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