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9C_495/2014 vom 17. September 2014</w:t>
      </w:r>
    </w:p>
    <w:p>
      <w:r>
        <w:t>Bundesgericht, 2014-09-17, DE</w:t>
      </w:r>
    </w:p>
    <w:p>
      <w:r>
        <w:rPr>
          <w:b/>
        </w:rPr>
        <w:t xml:space="preserve">Quelle: </w:t>
      </w:r>
      <w:r>
        <w:t>https://mcp.opencaselaw.ch/entscheid/bger_9C_495_2014</w:t>
      </w:r>
    </w:p>
    <w:p>
      <w:r>
        <w:t>FR: TF 9C_495/2014 du 17 septembre 2014</w:t>
      </w:r>
    </w:p>
    <w:p>
      <w:r>
        <w:t>IT: TF 9C_495/2014 del 17 settembre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2</w:t>
      </w:r>
    </w:p>
    <w:p>
      <w:r>
        <w:t>Die vorinstanzlich bestätigte Aufhebung der Invalidenrente erfolgte in Anwendung von lit. a Abs. 1 der am 1. Januar 2012 in Kraft getretenen Schlussbestimmungen der Änderung des IVG vom 18. März 2011 (6. IV-Revision, erstes Massnahmenpaket [AS 2011 5659; Bbl 2011 2723 und 2010 1817]; nachfolgend: SchlBest. zur 6. IV-Revision). Danach werden Renten, die bei pathogenetisch-ätiologisch unklaren syndromalen Beschwerdebildern ohne nachweisbare organische Grundlage gesprochen wurden, innerhalb von drei Jahren nach Inkrafttreten der Änderung überprüft. Sind die Voraussetzungen nach Art. 7 ATSG nicht erfüllt, so wird die Rente herabgesetzt oder aufgehoben, auch wenn die Voraussetzungen von Art. 17 Abs. 1 ATSG nicht erfüllt sind. Lit. a Abs. 1 SchlBest. zur 6. IV-Revision findet keine Anwendung auf Personen, die im Zeitpunkt des Inkrafttretens der Änderung das 55. Altersjahr zurückgelegt haben oder im Zeitpunkt, in dem die Überprüfung eingeleitet wird, seit mehr als 15 Jahren eine Rente der Invalidenversicherung beziehen (Abs. 4).</w:t>
      </w:r>
    </w:p>
    <w:p>
      <w:r>
        <w:rPr>
          <w:b/>
        </w:rPr>
        <w:t>E. 3</w:t>
      </w:r>
    </w:p>
    <w:p>
      <w:r>
        <w:t>Streitgegenstand bildet die Frage der Weiterausrichtung der Invalidenrente.</w:t>
      </w:r>
    </w:p>
    <w:p>
      <w:r>
        <w:rPr>
          <w:b/>
        </w:rPr>
        <w:t>E. 3.1</w:t>
      </w:r>
    </w:p>
    <w:p>
      <w:r>
        <w:t>Die Beschwerdeführerin rügt zunächst, die Vorinstanz wende mit ihrem Entscheid das Recht falsch an. Denn damit eine Rentenaufhebung gestützt auf lit. a SchlBest. zur 6. IV-Revision überhaupt erfolgen dürfe, müsse erstellt sein, dass die ursprüngliche Rentenzusprache ausschliesslich aufgrund eines syndromalen Beschwerdebildes zugesprochen worden sei. Aus den Akten ergebe sich, dass die damalige IV-Rente nicht wegen der Fibromyalgie zugesprochen worden sei, sondern psychiatrische Gründe zur Rentenzusprache geführt hätten. Sie verweist dazu auf den Austrittsbericht der Klinik E.________ vom 23. Januar 2003. Dort sind als Diagnosen aufgeführt vorab ein Fibromyalgie-Syndrom und dann ein Hyperlaxizitätssyndrom, ein Status nach rezidivierenden Diskushernien, ein Status nach schwerer Lungenentzündung 2001, rezidivierende Synkopen und eine psychosoziale Belastungssituation. Nach BGE 140 V 197 E. 6.2.3 S. 200 sind vom Anwendungsbereich von lit. a Abs. 1 SchlBest. zur 6. IV-Revision laufende Renten nur auszunehmen, wenn und soweit sie auf erklärbaren Beschwerden beruhen. Lassen sich unklare Beschwerden von erklärbaren Beschwerden trennen, können die Schlussbestimmungen der 6. IV-Revision auf erstere Anwendung finden. So verhält es sich hier, womit dem Hauptargument der Beschwerde der Boden entzogen ist. Die voraussetzungslose Überprüfung der laufenden Rente ist zulässig.</w:t>
      </w:r>
    </w:p>
    <w:p>
      <w:r>
        <w:rPr>
          <w:b/>
        </w:rPr>
        <w:t>E. 3.2</w:t>
      </w:r>
    </w:p>
    <w:p>
      <w:r>
        <w:t>Ferner bezeichnet die Beschwerdeführerin das Abstellen auf das Gutachten von Dr. med. Dipl.-Psych. D.________ als willkürlich. Sie habe mit der Auflage der Berichte der Psychosomatischen Klinik G.________ aus dem Jahre 2004 und der Psychiatrischen Dienste F.________ vom 25. Mai 2009 und 6. März 2014 mehr als glaubhaft gemacht, dass Anzeichen dafür vorliegen, dass sie an einer Persönlichkeitsstörung leiden könnte. Deshalb hätte diese Diagnose einlässlich psychiatrisch abgeklärt werden müssen, bevor über den Entzug der Rente entschieden werden durfte. Erst wenn der Sachverhalt medizinisch genügend abgeklärt sei, könne der Beweisgrundsatz der überwiegenden Wahrscheinlichkeit spielen. Der Einwand geht fehl. Wie die Vorinstanz zutreffend erwogen hat, sind Differenzialdiagnosen (hier eine emotional instabile Persönlichkeitsstörung, Borderline-Typ) blosse Verdachtsdiagnosen. Die behandelnden Ärzte trafen denn auch keine weiteren Abklärungen. Dr. med. Dipl.-Psych. D.________ war entgegen dem beschwerdeführerischen Vorhalt nicht verpflichtet, sie vier Jahre später in die Wege zu leiten, wenn er keinen Klärungsbedarf sah. Dr. med. H.________, Leitender Oberarzt der Psychiatrischen Dienste F.________, schrieb zudem noch in seinem Bericht vom 6. März 2014, die Patientin habe offensichtlich ein sehr negatives Selbstkonzept, wobei er sich nicht sicher sei, ob es sich wirklich um eine Borderline-Störung handle. Der Vorinstanz kann daher weder Willkür noch sonstige Rechtsverletzung vorgeworfen werden, wenn sie zusammenfassend feststellt, dass keine konkrete Indizien gegen die Zuverlässigkeit des psychiatrischen Teilgutachtens bestünden und weitere Abklärungen sich in antizipierter Beweiswürdigung nicht rechtfertigten. Auch die restlichen Vorbringen in der Beschwerde vermögen nichts daran zu ändern, dass die tatsächlichen Voraussetzungen für die weitere Annahme einer invalidisierenden, rentenbegründenden Gesundheitsbeeinträchtigung psychischer oder somatischer Natur weder bewiesen noch beweisbar sind. Das wirkt sich zum Nachteil der Beschwerdeführerin aus, weil sie im Rahmen der voraussetzungslosen Neuprüfung der invaliditätsmässigen Anspruchsvoraussetzungen gemäss IV-Revision 6a - im Unterschied zur Revision nach Art. 17 ATSG (Urteil 8C_110/2012 vom 16. November 2012 E. 2 a.A.) - die materielle Beweislast trägt.</w:t>
      </w:r>
    </w:p>
    <w:p>
      <w:r>
        <w:rPr>
          <w:b/>
        </w:rPr>
        <w:t>E. 4</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