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9C_494/2016 vom 19. Dezember 2016</w:t>
      </w:r>
    </w:p>
    <w:p>
      <w:r>
        <w:t>Bundesgericht, 2016-12-19, DE</w:t>
      </w:r>
    </w:p>
    <w:p>
      <w:r>
        <w:rPr>
          <w:b/>
        </w:rPr>
        <w:t xml:space="preserve">Quelle: </w:t>
      </w:r>
      <w:r>
        <w:t>https://mcp.opencaselaw.ch/entscheid/bger_9C_494_2016</w:t>
      </w:r>
    </w:p>
    <w:p>
      <w:r>
        <w:t>FR: TF 9C_494/2016 du 19 décembre 2016</w:t>
      </w:r>
    </w:p>
    <w:p>
      <w:r>
        <w:t>IT: TF 9C_494/2016 del 19 dicembre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9C_506/2016 vom 27. Oktober 2016 E. 1.2; 9C_851/2012 vom 5. März 2013 E. 2.3.2).</w:t>
      </w:r>
    </w:p>
    <w:p>
      <w:r>
        <w:rPr>
          <w:b/>
        </w:rPr>
        <w:t>E. 2</w:t>
      </w:r>
    </w:p>
    <w:p>
      <w:r>
        <w:t>Die Vorinstanz hat insbesondere auf die Stellungnahmen der Mediziner des Regionalen Ärztlichen Dienstes (RAD), Frau Dr. med. C.________ (Fachärztin für Physikalische Medizin und Rehabilitation) und Dr. med. D.________ (Praktischer Arzt und Facharzt für Arbeitsmedizin), vom 15. Mai 2014 resp. 10. Juni 2015 verwiesen und festgestellt, somatisch sei kein relevanter Gesundheitsschaden mit nachvollziehbarer dauerhafter Einschränkung der Arbeitsfähigkeit ausgewiesen. In psychiatrischer Hinsicht hat sie dem Gutachten des Dr. med. B.________ vom 4. November 2014 Beweiskraft beigemessen und gestützt darauf festgestellt, im Revisionszeitpunkt sei kein invalidisierender Gesundheitsschaden vorhanden gewesen. Folglich hat sie - in Anwendung von lit. a Abs. 1 der Schlussbestimmungen der Änderung des IVG vom 18. März 2011 (6. IV-Revision, erstes Massnahmenpaket; nachfolgend: SchlBest. IVG) - die Rentenaufhebung bestätigt.</w:t>
      </w:r>
    </w:p>
    <w:p>
      <w:r>
        <w:rPr>
          <w:b/>
        </w:rPr>
        <w:t>E. 3.1</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 (Urteil 9C_172/2016 vom 27. Mai 2016 E. 3.1).</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3.4</w:t>
      </w:r>
    </w:p>
    <w:p>
      <w:r>
        <w:t>In somatischer Hinsicht hat die Vorinstanz die Einschätzungen der RAD-Ärzte (vgl. Art. 59 Abs. 2</w:t>
      </w:r>
    </w:p>
    <w:p>
      <w:r>
        <w:t>bis IVG und Art. 49 Abs. 1 IVV ) - welche diesbezüglich genügend qualifiziert sind (vgl. E. 2) - übernommen. Deren Stellungnahmen vom 15. Mai 2014 resp. 10. Juni 2015 stehen denn auch, wie die Vorinstanz zutreffend festgestellt hat, im Einklang mit den Berichten des Dr. med. E.________ (Facharzt für Allgemeine Innere Medizin, Physikalische Medizin und Rehabilitation sowie Rheumatologie) vom 23. Juli 2013, der Klinik F.________ vom 18. November 2013, des Dr. med. G.________ (Facharzt für Orthopädische Chirurgie und Traumatologie des Bewegungsapparates) vom 7. November 2012 (betreffend die Schulterproblematik) und der Frau Dr. med. H.________ (Fachärztin für Physikalische Medizin und Rehabilitation sowie Rheumatologie) vom 15. Januar 2015. Weiter hat das kantonale Gericht verbindlich (E. 1.1) festgehalten, im MRI resp. im Bericht über die entsprechende Untersuchung vom 14. Januar 2014 sei weder eine Spinalkanalstenose noch eine (Nervenwurzel-) Kompression ersichtlich. Die von Dr. med. I.________ im Bericht vom 4. September 2015 ohne nähere Begründung postulierte "multisegmentale Wurzelkompression" steht dazu im Widerspruch. Vor diesem Hintergrund überzeugt die Einordnung durch den RAD-Arzt Dr. med. D.________, der insbesondere auf die (aktenkundige) ausgeprägte Krankheitsüberzeugung der Versicherten, die bildgebend darstellbaren (alterstypischen) Verschleisserscheinungen und die klinischen Befunde verwies.</w:t>
      </w:r>
    </w:p>
    <w:p>
      <w:r>
        <w:t>Demnach sind die vorinstanzliche Beweiswürdigung und Feststellung in Bezug auf somatische Aspekte des Gesundheitszustandes nicht offensichtlich unrichtig (E. 1.2). Angesichts der umfassenden Aktenlage hat das kantonale Gericht in diesem Zusammenhang zu Recht auf weitere Abklärungen verzichtet (antizipierende Beweiswürdigung; vgl. BGE 136 I 229 E. 5.3 S. 236 ; 134 I 140 E. 5.3 S. 148).</w:t>
      </w:r>
    </w:p>
    <w:p>
      <w:r>
        <w:rPr>
          <w:b/>
        </w:rPr>
        <w:t>E. 3.5</w:t>
      </w:r>
    </w:p>
    <w:p>
      <w:r>
        <w:t>Was die psychiatrischen Aspekte anbelangt, so liegt kein Widerspruch darin, dass der Gutachter Dr. med. B.________ die Medikation mit Antidepressiva empfahl, ohne eine "eigenständige depressive Erkrankung" zu diagnostizieren: Er anerkannte "depressive Verstimmungen", die er als reaktive Folge der psychosozialen Belastung (Rentenaufhebung) im Rahmen der diagnostizierten Somatisierungsstörung einordnete. Die vom Psychiater erwähnte Reise in das Heimatland anlässlich einer Beerdigung im Jahr 2008 war für seine Einschätzung nicht relevant. Der Experte hielt fest, die Versicherte habe berichtet, dass ihre Kinder durch die Schwägerinnen oder die Schwiegermutter betreut worden seien, als sie früher ihrer Arbeit nachgegangen sei, und dass sie regelmässigen Kontakt u.a. mit den in der Nähe lebenden Schwestern ihres Mannes und deren Familien habe. Konkrete Anhaltspunkte dafür, dass dies nicht zutreffen soll, sind nicht ersichtlich und werden auch nicht geltend gemacht. Dass der Gutachter die geklagten Beschwerden ungenügend beachtet haben soll, ist nicht erkennbar. Die von ihm gestellte Diagnose einer Somatisierungsstörung (ICD-10: F45.0) ist insbesondere durch die Befunde begründet. In Bezug auf Behandlungs- und Eingliederungserfolg bzw. -resistenz hat das kantonale Gericht u.a. berücksichtigt, dass die Versicherte vom 16. September bis 14. Oktober 2013 stationär behandelt wurde, und festgestellt, dass (darüber hinaus) eine konsequente und länger dauernde Schmerztherapie, deren Scheitern das Leiden als resistent ausweisen würde, nicht stattgefunden habe. Inwiefern diese vorinstanzliche Feststellung offensichtlich unrichtig (E. 1.2) oder gar unzulässig sein soll, ist nicht nachvollziehbar. Aus dem Gutachten ergibt sich zudem, dass die Versicherte medikamentös einzig mit einem Antidepressivum behandelt wird, dieses aber in ungenügender Dosierung einnimmt, was ebenfalls Rückschlüsse auf den Leidensdruck zulässt (vgl. BGE 141 V 281 E. 4.4.2 S. 304). Weiter nahm der Experte Stellung zu den Einschätzungen der behandelnden Psychiaterin. Diesbezüglich hat das kantonale Gericht zutreffend erwogen, dass die ärztliche Beurteilung von der Natur der Sache her unausweichlich Ermessenszüge trägt ( BGE 137 V 210 E. 3.4.2.3 S. 253; Urteil 9C_397/2015 vom 6. August 2015 E. 5.3) und dem Unterschied zwischen Behandlungs- und Begutachtungsauftrag Rechnung zu tragen ist ( BGE 125 V 351 E. 3b/cc S. 353; Urteile 8C_740/2010 vom 29. September 2011 E. 6 und 9C_842/2009 vom 17. November 2009 E. 2.2). Die vorinstanzliche Feststellung, wonach keine auffälligen Persönlichkeitszüge, die auf eine Persönlichkeitsstörung hinweisen und Einfluss auf die Arbeitsfähigkeit haben könnten, aktenkundig seien, wird nicht in Abrede gestellt.</w:t>
      </w:r>
    </w:p>
    <w:p>
      <w:r>
        <w:t>Ohnehin beschränkt sich die Beschwerdeführerin auf weiten Strecken darauf, lediglich die medizinischen Unterlagen abweichend von der Vorinstanz zu würdigen und daraus andere Schlüsse zu ziehen, was nicht genügt (Urteile 9C_794/2012 vom 4. März 2013 E. 4.1; 9C_65/2012 vom 28. Februar 2012 E. 4.3 mit Hinweisen). Insgesamt erfüllt das psychiatrische Gutachten des Dr. med. B.________ die Anforderungen an die Beweiskraft (E. 3.2), und zwar auch im Licht der Rechtsprechung von BGE 141 V 281 .</w:t>
      </w:r>
    </w:p>
    <w:p>
      <w:r>
        <w:rPr>
          <w:b/>
        </w:rPr>
        <w:t>E. 3.6</w:t>
      </w:r>
    </w:p>
    <w:p>
      <w:r>
        <w:t>Nach dem Gesagten bleiben die vorinstanzlichen Feststellungen betreffend den Gesundheitszustand und die Arbeitsfähigkeit der Versicherten (E. 2) sowohl in somatischer als auch in psychiatrischer Hinsicht verbindlich (E. 1.1). Bei diesen Gegebenheiten hat die Vorinstanz zu Recht die auf die SchlBest. IVG gestützte Rentenaufhebung bestätigt.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